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9951" w14:textId="77777777" w:rsidR="00636AB3" w:rsidRPr="00287CC1" w:rsidRDefault="00636AB3" w:rsidP="00636AB3">
      <w:pPr>
        <w:spacing w:line="276" w:lineRule="auto"/>
        <w:rPr>
          <w:rFonts w:ascii="Ubuntu" w:eastAsia="Ubuntu" w:hAnsi="Ubuntu" w:cs="Ubuntu"/>
          <w:sz w:val="20"/>
          <w:szCs w:val="20"/>
        </w:rPr>
      </w:pPr>
    </w:p>
    <w:p w14:paraId="5C9179FD" w14:textId="77777777" w:rsidR="00636AB3" w:rsidRPr="00287CC1" w:rsidRDefault="00636AB3" w:rsidP="00636AB3">
      <w:pPr>
        <w:spacing w:line="276" w:lineRule="auto"/>
        <w:rPr>
          <w:rFonts w:ascii="Ubuntu" w:eastAsia="Ubuntu" w:hAnsi="Ubuntu" w:cs="Ubuntu"/>
          <w:sz w:val="20"/>
          <w:szCs w:val="20"/>
        </w:rPr>
      </w:pPr>
    </w:p>
    <w:p w14:paraId="5401B647" w14:textId="77777777" w:rsidR="00636AB3" w:rsidRPr="00287CC1" w:rsidRDefault="00636AB3" w:rsidP="00636AB3">
      <w:pPr>
        <w:spacing w:line="276" w:lineRule="auto"/>
        <w:rPr>
          <w:rFonts w:ascii="Ubuntu" w:eastAsia="Ubuntu" w:hAnsi="Ubuntu" w:cs="Ubuntu"/>
          <w:sz w:val="20"/>
          <w:szCs w:val="20"/>
        </w:rPr>
      </w:pPr>
    </w:p>
    <w:p w14:paraId="60BA93B0" w14:textId="77777777" w:rsidR="00636AB3" w:rsidRPr="00287CC1" w:rsidRDefault="00636AB3" w:rsidP="00636AB3">
      <w:pPr>
        <w:pStyle w:val="Heading2"/>
        <w:rPr>
          <w:rFonts w:ascii="Ubuntu" w:hAnsi="Ubuntu"/>
          <w:sz w:val="20"/>
          <w:szCs w:val="20"/>
          <w:lang w:val="en-GB"/>
        </w:rPr>
      </w:pPr>
    </w:p>
    <w:p w14:paraId="70C0B53B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2BF580A9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0455A05A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63F53EB6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5273B7CA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  <w:r w:rsidRPr="00287CC1">
        <w:rPr>
          <w:rFonts w:ascii="Ubuntu" w:hAnsi="Ubuntu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146CE" wp14:editId="05661C6A">
                <wp:simplePos x="0" y="0"/>
                <wp:positionH relativeFrom="margin">
                  <wp:align>center</wp:align>
                </wp:positionH>
                <wp:positionV relativeFrom="page">
                  <wp:posOffset>2809240</wp:posOffset>
                </wp:positionV>
                <wp:extent cx="6238875" cy="3346450"/>
                <wp:effectExtent l="0" t="0" r="0" b="0"/>
                <wp:wrapSquare wrapText="bothSides"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334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FCE014" w14:textId="77777777" w:rsidR="00636AB3" w:rsidRDefault="00636AB3" w:rsidP="00636AB3">
                            <w:pPr>
                              <w:ind w:left="-1701" w:hanging="2126"/>
                              <w:textDirection w:val="btLr"/>
                            </w:pPr>
                          </w:p>
                          <w:p w14:paraId="622D33EF" w14:textId="77777777" w:rsidR="00636AB3" w:rsidRDefault="00636AB3" w:rsidP="00636AB3">
                            <w:pPr>
                              <w:ind w:left="-1701" w:hanging="2126"/>
                              <w:textDirection w:val="btLr"/>
                            </w:pPr>
                          </w:p>
                          <w:p w14:paraId="7B2E3B67" w14:textId="77777777" w:rsidR="00636AB3" w:rsidRPr="0065474E" w:rsidRDefault="00636AB3" w:rsidP="00636AB3">
                            <w:pPr>
                              <w:ind w:left="-1701"/>
                              <w:textDirection w:val="btL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Ubuntu Light" w:eastAsia="Ubuntu Light" w:hAnsi="Ubuntu Light" w:cs="Ubuntu Light"/>
                                <w:b/>
                                <w:color w:val="1CAF96"/>
                                <w:sz w:val="56"/>
                                <w:lang w:val="en-GB"/>
                              </w:rPr>
                              <w:t>EUI FOCUSED POLICY LAB</w:t>
                            </w:r>
                          </w:p>
                          <w:p w14:paraId="37A9C79E" w14:textId="77777777" w:rsidR="00636AB3" w:rsidRDefault="00636AB3" w:rsidP="00636AB3">
                            <w:pPr>
                              <w:ind w:left="-1701"/>
                              <w:textDirection w:val="btLr"/>
                              <w:rPr>
                                <w:rFonts w:ascii="Ubuntu Light" w:eastAsia="Ubuntu Light" w:hAnsi="Ubuntu Light" w:cs="Ubuntu Light"/>
                                <w:b/>
                                <w:bCs/>
                                <w:color w:val="404040"/>
                                <w:sz w:val="32"/>
                                <w:lang w:val="en-GB"/>
                              </w:rPr>
                            </w:pPr>
                          </w:p>
                          <w:p w14:paraId="075BD324" w14:textId="77777777" w:rsidR="00636AB3" w:rsidRDefault="00636AB3" w:rsidP="00636AB3">
                            <w:pPr>
                              <w:ind w:left="-1701"/>
                              <w:textDirection w:val="btLr"/>
                              <w:rPr>
                                <w:rFonts w:ascii="Ubuntu Light" w:eastAsia="Ubuntu Light" w:hAnsi="Ubuntu Light" w:cs="Ubuntu Light"/>
                                <w:b/>
                                <w:bCs/>
                                <w:color w:val="404040"/>
                                <w:sz w:val="32"/>
                                <w:lang w:val="en-GB"/>
                              </w:rPr>
                            </w:pPr>
                            <w:r w:rsidRPr="00296F0E">
                              <w:rPr>
                                <w:rFonts w:ascii="Ubuntu Light" w:eastAsia="Ubuntu Light" w:hAnsi="Ubuntu Light" w:cs="Ubuntu Light"/>
                                <w:b/>
                                <w:bCs/>
                                <w:color w:val="404040"/>
                                <w:sz w:val="32"/>
                                <w:lang w:val="en-GB"/>
                              </w:rPr>
                              <w:t>Cities for housing – making affordable housing work</w:t>
                            </w:r>
                          </w:p>
                          <w:p w14:paraId="68BFBE47" w14:textId="77777777" w:rsidR="00636AB3" w:rsidRDefault="00636AB3" w:rsidP="00636AB3">
                            <w:pPr>
                              <w:ind w:left="-1701"/>
                              <w:textDirection w:val="btLr"/>
                              <w:rPr>
                                <w:rFonts w:ascii="Ubuntu Light" w:eastAsia="Ubuntu Light" w:hAnsi="Ubuntu Light" w:cs="Ubuntu Light"/>
                                <w:b/>
                                <w:bCs/>
                                <w:color w:val="404040"/>
                                <w:sz w:val="32"/>
                                <w:lang w:val="en-GB"/>
                              </w:rPr>
                            </w:pPr>
                          </w:p>
                          <w:p w14:paraId="1EF39E75" w14:textId="77777777" w:rsidR="00636AB3" w:rsidRPr="00022242" w:rsidRDefault="00636AB3" w:rsidP="00636AB3">
                            <w:pPr>
                              <w:spacing w:after="240"/>
                              <w:ind w:left="-1701"/>
                              <w:textDirection w:val="btLr"/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  <w:t>18</w:t>
                            </w:r>
                            <w:r w:rsidRPr="00296F0E"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  <w:t xml:space="preserve"> – 19</w:t>
                            </w:r>
                            <w:r w:rsidRPr="00296F0E"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  <w:t xml:space="preserve"> November</w:t>
                            </w:r>
                            <w:r w:rsidRPr="00022242"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  <w:t xml:space="preserve"> 2025, </w:t>
                            </w:r>
                            <w:r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  <w:t>Fuenlabrada</w:t>
                            </w:r>
                            <w:r w:rsidRPr="00022242"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Ubuntu Light" w:eastAsia="Ubuntu Light" w:hAnsi="Ubuntu Light" w:cs="Ubuntu Light"/>
                                <w:color w:val="404040"/>
                                <w:sz w:val="28"/>
                                <w:szCs w:val="22"/>
                                <w:lang w:val="en-GB"/>
                              </w:rPr>
                              <w:t xml:space="preserve"> Spain</w:t>
                            </w:r>
                          </w:p>
                          <w:p w14:paraId="0312C13B" w14:textId="77777777" w:rsidR="00636AB3" w:rsidRDefault="00636AB3" w:rsidP="00636AB3">
                            <w:pPr>
                              <w:textDirection w:val="btLr"/>
                              <w:rPr>
                                <w:rFonts w:ascii="Ubuntu Light" w:eastAsia="Ubuntu Light" w:hAnsi="Ubuntu Light" w:cs="Ubuntu Light"/>
                                <w:color w:val="404040"/>
                                <w:sz w:val="32"/>
                                <w:lang w:val="en-GB"/>
                              </w:rPr>
                            </w:pPr>
                          </w:p>
                          <w:p w14:paraId="018B95EE" w14:textId="77777777" w:rsidR="00636AB3" w:rsidRPr="00D91D42" w:rsidRDefault="00636AB3" w:rsidP="00636AB3">
                            <w:pPr>
                              <w:textDirection w:val="btLr"/>
                              <w:rPr>
                                <w:lang w:val="en-GB"/>
                              </w:rPr>
                            </w:pPr>
                          </w:p>
                          <w:p w14:paraId="6303865B" w14:textId="77777777" w:rsidR="00636AB3" w:rsidRPr="00D91D42" w:rsidRDefault="00636AB3" w:rsidP="00636AB3">
                            <w:pPr>
                              <w:ind w:left="-1701" w:hanging="2126"/>
                              <w:textDirection w:val="btL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spcFirstLastPara="1" wrap="square" lIns="1600200" tIns="0" rIns="6858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146CE" id="Rectangle 1" o:spid="_x0000_s1026" style="position:absolute;margin-left:0;margin-top:221.2pt;width:491.25pt;height:26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" filled="f" stroked="f">
                <v:textbox inset="126pt,0,54pt,0">
                  <w:txbxContent>
                    <w:p w14:paraId="4AFCE014" w14:textId="77777777" w:rsidR="00636AB3" w:rsidRDefault="00636AB3" w:rsidP="00636AB3">
                      <w:pPr>
                        <w:ind w:left="-1701" w:hanging="2126"/>
                        <w:textDirection w:val="btLr"/>
                      </w:pPr>
                    </w:p>
                    <w:p w14:paraId="622D33EF" w14:textId="77777777" w:rsidR="00636AB3" w:rsidRDefault="00636AB3" w:rsidP="00636AB3">
                      <w:pPr>
                        <w:ind w:left="-1701" w:hanging="2126"/>
                        <w:textDirection w:val="btLr"/>
                      </w:pPr>
                    </w:p>
                    <w:p w14:paraId="7B2E3B67" w14:textId="77777777" w:rsidR="00636AB3" w:rsidRPr="0065474E" w:rsidRDefault="00636AB3" w:rsidP="00636AB3">
                      <w:pPr>
                        <w:ind w:left="-1701"/>
                        <w:textDirection w:val="btLr"/>
                        <w:rPr>
                          <w:lang w:val="en-GB"/>
                        </w:rPr>
                      </w:pPr>
                      <w:r>
                        <w:rPr>
                          <w:rFonts w:ascii="Ubuntu Light" w:eastAsia="Ubuntu Light" w:hAnsi="Ubuntu Light" w:cs="Ubuntu Light"/>
                          <w:b/>
                          <w:color w:val="1CAF96"/>
                          <w:sz w:val="56"/>
                          <w:lang w:val="en-GB"/>
                        </w:rPr>
                        <w:t>EUI FOCUSED POLICY LAB</w:t>
                      </w:r>
                    </w:p>
                    <w:p w14:paraId="37A9C79E" w14:textId="77777777" w:rsidR="00636AB3" w:rsidRDefault="00636AB3" w:rsidP="00636AB3">
                      <w:pPr>
                        <w:ind w:left="-1701"/>
                        <w:textDirection w:val="btLr"/>
                        <w:rPr>
                          <w:rFonts w:ascii="Ubuntu Light" w:eastAsia="Ubuntu Light" w:hAnsi="Ubuntu Light" w:cs="Ubuntu Light"/>
                          <w:b/>
                          <w:bCs/>
                          <w:color w:val="404040"/>
                          <w:sz w:val="32"/>
                          <w:lang w:val="en-GB"/>
                        </w:rPr>
                      </w:pPr>
                    </w:p>
                    <w:p w14:paraId="075BD324" w14:textId="77777777" w:rsidR="00636AB3" w:rsidRDefault="00636AB3" w:rsidP="00636AB3">
                      <w:pPr>
                        <w:ind w:left="-1701"/>
                        <w:textDirection w:val="btLr"/>
                        <w:rPr>
                          <w:rFonts w:ascii="Ubuntu Light" w:eastAsia="Ubuntu Light" w:hAnsi="Ubuntu Light" w:cs="Ubuntu Light"/>
                          <w:b/>
                          <w:bCs/>
                          <w:color w:val="404040"/>
                          <w:sz w:val="32"/>
                          <w:lang w:val="en-GB"/>
                        </w:rPr>
                      </w:pPr>
                      <w:r w:rsidRPr="00296F0E">
                        <w:rPr>
                          <w:rFonts w:ascii="Ubuntu Light" w:eastAsia="Ubuntu Light" w:hAnsi="Ubuntu Light" w:cs="Ubuntu Light"/>
                          <w:b/>
                          <w:bCs/>
                          <w:color w:val="404040"/>
                          <w:sz w:val="32"/>
                          <w:lang w:val="en-GB"/>
                        </w:rPr>
                        <w:t>Cities for housing – making affordable housing work</w:t>
                      </w:r>
                    </w:p>
                    <w:p w14:paraId="68BFBE47" w14:textId="77777777" w:rsidR="00636AB3" w:rsidRDefault="00636AB3" w:rsidP="00636AB3">
                      <w:pPr>
                        <w:ind w:left="-1701"/>
                        <w:textDirection w:val="btLr"/>
                        <w:rPr>
                          <w:rFonts w:ascii="Ubuntu Light" w:eastAsia="Ubuntu Light" w:hAnsi="Ubuntu Light" w:cs="Ubuntu Light"/>
                          <w:b/>
                          <w:bCs/>
                          <w:color w:val="404040"/>
                          <w:sz w:val="32"/>
                          <w:lang w:val="en-GB"/>
                        </w:rPr>
                      </w:pPr>
                    </w:p>
                    <w:p w14:paraId="1EF39E75" w14:textId="77777777" w:rsidR="00636AB3" w:rsidRPr="00022242" w:rsidRDefault="00636AB3" w:rsidP="00636AB3">
                      <w:pPr>
                        <w:spacing w:after="240"/>
                        <w:ind w:left="-1701"/>
                        <w:textDirection w:val="btLr"/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</w:pPr>
                      <w:r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  <w:t>18</w:t>
                      </w:r>
                      <w:r w:rsidRPr="00296F0E"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  <w:t xml:space="preserve"> – 19</w:t>
                      </w:r>
                      <w:r w:rsidRPr="00296F0E"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  <w:t xml:space="preserve"> November</w:t>
                      </w:r>
                      <w:r w:rsidRPr="00022242"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  <w:t xml:space="preserve"> 2025, </w:t>
                      </w:r>
                      <w:r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  <w:t>Fuenlabrada</w:t>
                      </w:r>
                      <w:r w:rsidRPr="00022242"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  <w:t>,</w:t>
                      </w:r>
                      <w:r>
                        <w:rPr>
                          <w:rFonts w:ascii="Ubuntu Light" w:eastAsia="Ubuntu Light" w:hAnsi="Ubuntu Light" w:cs="Ubuntu Light"/>
                          <w:color w:val="404040"/>
                          <w:sz w:val="28"/>
                          <w:szCs w:val="22"/>
                          <w:lang w:val="en-GB"/>
                        </w:rPr>
                        <w:t xml:space="preserve"> Spain</w:t>
                      </w:r>
                    </w:p>
                    <w:p w14:paraId="0312C13B" w14:textId="77777777" w:rsidR="00636AB3" w:rsidRDefault="00636AB3" w:rsidP="00636AB3">
                      <w:pPr>
                        <w:textDirection w:val="btLr"/>
                        <w:rPr>
                          <w:rFonts w:ascii="Ubuntu Light" w:eastAsia="Ubuntu Light" w:hAnsi="Ubuntu Light" w:cs="Ubuntu Light"/>
                          <w:color w:val="404040"/>
                          <w:sz w:val="32"/>
                          <w:lang w:val="en-GB"/>
                        </w:rPr>
                      </w:pPr>
                    </w:p>
                    <w:p w14:paraId="018B95EE" w14:textId="77777777" w:rsidR="00636AB3" w:rsidRPr="00D91D42" w:rsidRDefault="00636AB3" w:rsidP="00636AB3">
                      <w:pPr>
                        <w:textDirection w:val="btLr"/>
                        <w:rPr>
                          <w:lang w:val="en-GB"/>
                        </w:rPr>
                      </w:pPr>
                    </w:p>
                    <w:p w14:paraId="6303865B" w14:textId="77777777" w:rsidR="00636AB3" w:rsidRPr="00D91D42" w:rsidRDefault="00636AB3" w:rsidP="00636AB3">
                      <w:pPr>
                        <w:ind w:left="-1701" w:hanging="2126"/>
                        <w:textDirection w:val="btLr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3C5E9AE6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14692D38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21F871A5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532C988A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70E4B88D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1188F1EF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4DB62947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605A5F42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06055859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161AFAFE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241B9FA4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52C8275A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639A7A31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384E831E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3708DD28" w14:textId="77777777" w:rsidR="00636AB3" w:rsidRPr="00287CC1" w:rsidRDefault="00636AB3" w:rsidP="00636AB3">
      <w:pPr>
        <w:tabs>
          <w:tab w:val="left" w:pos="5180"/>
        </w:tabs>
        <w:rPr>
          <w:rFonts w:ascii="Ubuntu" w:hAnsi="Ubuntu"/>
          <w:sz w:val="20"/>
          <w:szCs w:val="20"/>
          <w:lang w:val="en-GB"/>
        </w:rPr>
      </w:pPr>
      <w:r>
        <w:rPr>
          <w:rFonts w:ascii="Ubuntu" w:hAnsi="Ubuntu"/>
          <w:sz w:val="20"/>
          <w:szCs w:val="20"/>
          <w:lang w:val="en-GB"/>
        </w:rPr>
        <w:tab/>
      </w:r>
    </w:p>
    <w:p w14:paraId="6A191767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5FA3BC62" w14:textId="77777777" w:rsidR="00636AB3" w:rsidRPr="00287CC1" w:rsidRDefault="00636AB3" w:rsidP="00636AB3">
      <w:pPr>
        <w:rPr>
          <w:rFonts w:ascii="Ubuntu" w:hAnsi="Ubuntu"/>
          <w:sz w:val="20"/>
          <w:szCs w:val="20"/>
          <w:lang w:val="en-GB"/>
        </w:rPr>
      </w:pPr>
    </w:p>
    <w:p w14:paraId="277EE002" w14:textId="77777777" w:rsidR="00636AB3" w:rsidRDefault="00636AB3" w:rsidP="00636AB3">
      <w:pPr>
        <w:pStyle w:val="Heading2"/>
        <w:jc w:val="center"/>
        <w:rPr>
          <w:rFonts w:ascii="Ubuntu" w:hAnsi="Ubuntu"/>
          <w:sz w:val="20"/>
          <w:szCs w:val="20"/>
        </w:rPr>
      </w:pPr>
      <w:r w:rsidRPr="609D6287">
        <w:rPr>
          <w:rFonts w:ascii="Ubuntu" w:hAnsi="Ubuntu"/>
          <w:sz w:val="20"/>
          <w:szCs w:val="20"/>
        </w:rPr>
        <w:br w:type="page"/>
      </w:r>
      <w:r w:rsidRPr="609D6287">
        <w:rPr>
          <w:rFonts w:ascii="Ubuntu" w:hAnsi="Ubuntu"/>
          <w:sz w:val="20"/>
          <w:szCs w:val="20"/>
        </w:rPr>
        <w:lastRenderedPageBreak/>
        <w:t>Agenda</w:t>
      </w:r>
    </w:p>
    <w:p w14:paraId="49646F7D" w14:textId="77777777" w:rsidR="00636AB3" w:rsidRDefault="00636AB3" w:rsidP="00636AB3">
      <w:pPr>
        <w:jc w:val="center"/>
      </w:pPr>
      <w:r w:rsidRPr="00B53F3C">
        <w:t xml:space="preserve">Location: </w:t>
      </w:r>
      <w:hyperlink r:id="rId7" w:history="1">
        <w:r w:rsidRPr="00B53F3C">
          <w:rPr>
            <w:rStyle w:val="Hyperlink"/>
          </w:rPr>
          <w:t xml:space="preserve">CIFE - Centro de </w:t>
        </w:r>
        <w:proofErr w:type="spellStart"/>
        <w:r w:rsidRPr="00B53F3C">
          <w:rPr>
            <w:rStyle w:val="Hyperlink"/>
          </w:rPr>
          <w:t>Iniciativas</w:t>
        </w:r>
        <w:proofErr w:type="spellEnd"/>
        <w:r w:rsidRPr="00B53F3C">
          <w:rPr>
            <w:rStyle w:val="Hyperlink"/>
          </w:rPr>
          <w:t xml:space="preserve"> para la </w:t>
        </w:r>
        <w:proofErr w:type="spellStart"/>
        <w:r w:rsidRPr="00B53F3C">
          <w:rPr>
            <w:rStyle w:val="Hyperlink"/>
          </w:rPr>
          <w:t>Formación</w:t>
        </w:r>
        <w:proofErr w:type="spellEnd"/>
        <w:r w:rsidRPr="00B53F3C">
          <w:rPr>
            <w:rStyle w:val="Hyperlink"/>
          </w:rPr>
          <w:t xml:space="preserve"> y el </w:t>
        </w:r>
        <w:proofErr w:type="spellStart"/>
        <w:r w:rsidRPr="00B53F3C">
          <w:rPr>
            <w:rStyle w:val="Hyperlink"/>
          </w:rPr>
          <w:t>Empleo</w:t>
        </w:r>
        <w:proofErr w:type="spellEnd"/>
      </w:hyperlink>
    </w:p>
    <w:p w14:paraId="2D15E22E" w14:textId="77777777" w:rsidR="00636AB3" w:rsidRPr="00B53F3C" w:rsidRDefault="00636AB3" w:rsidP="00636AB3">
      <w:pPr>
        <w:jc w:val="center"/>
      </w:pPr>
      <w:r w:rsidRPr="00B53F3C">
        <w:t xml:space="preserve">Av. de las </w:t>
      </w:r>
      <w:proofErr w:type="spellStart"/>
      <w:r w:rsidRPr="00B53F3C">
        <w:t>Provincias</w:t>
      </w:r>
      <w:proofErr w:type="spellEnd"/>
      <w:r w:rsidRPr="00B53F3C">
        <w:t xml:space="preserve">, 33, 28941 </w:t>
      </w:r>
      <w:proofErr w:type="spellStart"/>
      <w:r w:rsidRPr="00B53F3C">
        <w:t>Fuenlabrada</w:t>
      </w:r>
      <w:proofErr w:type="spellEnd"/>
      <w:r w:rsidRPr="00B53F3C">
        <w:t>, Madrid, Spain</w:t>
      </w:r>
    </w:p>
    <w:p w14:paraId="3B92DB66" w14:textId="77777777" w:rsidR="00636AB3" w:rsidRPr="00B53F3C" w:rsidRDefault="00636AB3" w:rsidP="00636AB3"/>
    <w:p w14:paraId="0BF7A5FC" w14:textId="77777777" w:rsidR="00636AB3" w:rsidRPr="00B53F3C" w:rsidRDefault="00636AB3" w:rsidP="00636AB3">
      <w:pPr>
        <w:rPr>
          <w:rFonts w:ascii="Ubuntu" w:hAnsi="Ubuntu"/>
          <w:sz w:val="20"/>
          <w:szCs w:val="20"/>
        </w:rPr>
      </w:pPr>
    </w:p>
    <w:tbl>
      <w:tblPr>
        <w:tblW w:w="9351" w:type="dxa"/>
        <w:tblBorders>
          <w:top w:val="single" w:sz="4" w:space="0" w:color="1CAF96"/>
          <w:left w:val="single" w:sz="4" w:space="0" w:color="1CAF96"/>
          <w:bottom w:val="single" w:sz="4" w:space="0" w:color="1CAF96"/>
          <w:right w:val="single" w:sz="4" w:space="0" w:color="1CAF96"/>
          <w:insideH w:val="single" w:sz="4" w:space="0" w:color="1CAF96"/>
          <w:insideV w:val="single" w:sz="4" w:space="0" w:color="1CAF9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1696"/>
        <w:gridCol w:w="7655"/>
      </w:tblGrid>
      <w:tr w:rsidR="00636AB3" w:rsidRPr="00287CC1" w14:paraId="4EC4860F" w14:textId="77777777" w:rsidTr="00141BE2">
        <w:trPr>
          <w:trHeight w:val="20"/>
        </w:trPr>
        <w:tc>
          <w:tcPr>
            <w:tcW w:w="9351" w:type="dxa"/>
            <w:gridSpan w:val="2"/>
            <w:tcBorders>
              <w:bottom w:val="single" w:sz="4" w:space="0" w:color="1CAF96"/>
            </w:tcBorders>
            <w:shd w:val="clear" w:color="auto" w:fill="0C11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7646D" w14:textId="77777777" w:rsidR="00636AB3" w:rsidRPr="00287CC1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287CC1"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  <w:t xml:space="preserve">Day 1 – </w:t>
            </w:r>
            <w:r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  <w:t>18</w:t>
            </w:r>
            <w:r w:rsidRPr="00287CC1"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vertAlign w:val="superscript"/>
                <w:lang w:val="en-GB"/>
              </w:rPr>
              <w:t>th</w:t>
            </w:r>
            <w:r w:rsidRPr="00287CC1"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  <w:t>November</w:t>
            </w:r>
          </w:p>
        </w:tc>
      </w:tr>
      <w:tr w:rsidR="00636AB3" w:rsidRPr="00287CC1" w14:paraId="6F7243E2" w14:textId="77777777" w:rsidTr="00141BE2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7CCD5" w14:textId="77777777" w:rsidR="00636AB3" w:rsidRPr="00287CC1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9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: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0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0 – 09:30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1759E9FD" w14:textId="77777777" w:rsidR="00636AB3" w:rsidRPr="00287CC1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 Welcome coffee and registration</w:t>
            </w:r>
          </w:p>
        </w:tc>
      </w:tr>
      <w:tr w:rsidR="00636AB3" w:rsidRPr="00A92180" w14:paraId="5BC0811A" w14:textId="77777777" w:rsidTr="00141BE2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1F0E" w14:textId="77777777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09:30 – 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10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: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00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45EB0991" w14:textId="77777777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C51EA3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Op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ening remarks</w:t>
            </w:r>
          </w:p>
          <w:p w14:paraId="64DAE354" w14:textId="77777777" w:rsidR="00636AB3" w:rsidRPr="0032426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With</w:t>
            </w:r>
            <w:r w:rsidRPr="00324263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:</w:t>
            </w:r>
          </w:p>
          <w:p w14:paraId="3C4FFDAF" w14:textId="77777777" w:rsidR="00636AB3" w:rsidRPr="009A50D4" w:rsidRDefault="00636AB3" w:rsidP="00141BE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Spanish Minister of Housing and Urban Agenda - </w:t>
            </w:r>
            <w:r w:rsidRPr="009A50D4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Isabel Rodríguez García</w:t>
            </w:r>
          </w:p>
          <w:p w14:paraId="63C3F931" w14:textId="77777777" w:rsidR="00636AB3" w:rsidRPr="00A92180" w:rsidRDefault="00636AB3" w:rsidP="00141BE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Mayor of Fuenlabrada - </w:t>
            </w:r>
            <w:r w:rsidRPr="009A50D4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Francisco Javier Ayala Ortega</w:t>
            </w:r>
          </w:p>
          <w:p w14:paraId="703BA5BD" w14:textId="23430381" w:rsidR="00636AB3" w:rsidRPr="00A92180" w:rsidRDefault="00636AB3" w:rsidP="00141BE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A92180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European Commission’s Housing Task Force</w:t>
            </w:r>
            <w:r w:rsidR="00CE2A12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,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CE2A12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DG ENER </w:t>
            </w:r>
            <w:r w:rsidR="009A784F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- </w:t>
            </w:r>
            <w:r w:rsidR="001E09B7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Mathew Baldwin (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Video message</w:t>
            </w:r>
            <w:r w:rsidR="001E09B7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)</w:t>
            </w:r>
          </w:p>
          <w:p w14:paraId="3B5234CD" w14:textId="71947352" w:rsidR="00636AB3" w:rsidRPr="001E09B7" w:rsidRDefault="00636AB3" w:rsidP="00141BE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</w:rPr>
            </w:pPr>
            <w:r w:rsidRPr="001E09B7">
              <w:rPr>
                <w:rFonts w:ascii="Ubuntu" w:hAnsi="Ubuntu" w:cs="Calibri"/>
                <w:color w:val="000000" w:themeColor="text1"/>
                <w:sz w:val="20"/>
                <w:szCs w:val="20"/>
              </w:rPr>
              <w:t xml:space="preserve">EUI </w:t>
            </w:r>
            <w:r w:rsidR="001E09B7" w:rsidRPr="001E09B7">
              <w:rPr>
                <w:rFonts w:ascii="Ubuntu" w:hAnsi="Ubuntu" w:cs="Calibri"/>
                <w:color w:val="000000" w:themeColor="text1"/>
                <w:sz w:val="20"/>
                <w:szCs w:val="20"/>
              </w:rPr>
              <w:t>Permanent Secretariat - Agnieszka Siluszek</w:t>
            </w:r>
          </w:p>
        </w:tc>
      </w:tr>
      <w:tr w:rsidR="00636AB3" w:rsidRPr="008C6C35" w14:paraId="7EDC35E7" w14:textId="77777777" w:rsidTr="00141BE2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9A1E" w14:textId="77777777" w:rsidR="00636AB3" w:rsidRPr="00287CC1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10:00 – 10:50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549611F1" w14:textId="5AA5F988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Contextual panel: The role of cities in </w:t>
            </w:r>
            <w:r w:rsidR="00B90F2F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a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ffordable </w:t>
            </w:r>
            <w:r w:rsidR="00B90F2F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h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ousing</w:t>
            </w:r>
          </w:p>
          <w:p w14:paraId="1C3B285E" w14:textId="77777777" w:rsidR="00636AB3" w:rsidRDefault="00636AB3" w:rsidP="00141BE2">
            <w:p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With:</w:t>
            </w:r>
          </w:p>
          <w:p w14:paraId="24885227" w14:textId="572D44EB" w:rsidR="00636AB3" w:rsidRDefault="00636AB3" w:rsidP="00141BE2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European Commission, DG REGIO – </w:t>
            </w:r>
            <w:r w:rsidR="00E77321" w:rsidRPr="00E77321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Iveta I</w:t>
            </w:r>
            <w:r w:rsidR="00E77321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vanova</w:t>
            </w:r>
          </w:p>
          <w:p w14:paraId="1CC457E5" w14:textId="77777777" w:rsidR="00636AB3" w:rsidRPr="00205166" w:rsidRDefault="00636AB3" w:rsidP="00141BE2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European Investment Bank – Luis </w:t>
            </w:r>
            <w:proofErr w:type="spellStart"/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Hebrero</w:t>
            </w:r>
            <w:proofErr w:type="spellEnd"/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 Rodriguez, Head of Division Housing Cities and Regions Advisory</w:t>
            </w:r>
          </w:p>
          <w:p w14:paraId="336CA8BC" w14:textId="77777777" w:rsidR="00636AB3" w:rsidRPr="00D95B6A" w:rsidRDefault="00636AB3" w:rsidP="00141BE2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 w:rsidRPr="00C663BB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Sostre Cívic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, winner of 2025 </w:t>
            </w:r>
            <w:r w:rsidRPr="00C663BB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European Responsible Housing Award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 – Jose Tellez</w:t>
            </w:r>
          </w:p>
          <w:p w14:paraId="6A920524" w14:textId="77777777" w:rsidR="00636AB3" w:rsidRPr="00D95B6A" w:rsidRDefault="00636AB3" w:rsidP="00141BE2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 w:rsidRPr="00D95B6A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New European Bauhaus Facility </w:t>
            </w:r>
            <w:r w:rsidRPr="00D95B6A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–</w:t>
            </w:r>
            <w:r w:rsidRPr="00D95B6A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 (tbc)</w:t>
            </w:r>
          </w:p>
        </w:tc>
      </w:tr>
      <w:tr w:rsidR="00636AB3" w:rsidRPr="008C6C35" w14:paraId="4D541755" w14:textId="77777777" w:rsidTr="00141BE2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CDA79" w14:textId="77777777" w:rsidR="00636AB3" w:rsidRPr="00287CC1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10:50 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–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 11:30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45264207" w14:textId="77777777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Keynote speech</w:t>
            </w:r>
          </w:p>
          <w:p w14:paraId="67BFD9DC" w14:textId="77777777" w:rsidR="00636AB3" w:rsidRDefault="00636AB3" w:rsidP="00141BE2">
            <w:p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With: </w:t>
            </w:r>
          </w:p>
          <w:p w14:paraId="4615CC86" w14:textId="77777777" w:rsidR="00636AB3" w:rsidRPr="00E63F35" w:rsidRDefault="00636AB3" w:rsidP="00141BE2">
            <w:pPr>
              <w:pStyle w:val="ListParagraph"/>
              <w:numPr>
                <w:ilvl w:val="0"/>
                <w:numId w:val="1"/>
              </w:num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Political scientist and urban planner, </w:t>
            </w:r>
            <w:r w:rsidRPr="00E63F35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Eduard </w:t>
            </w:r>
            <w:proofErr w:type="spellStart"/>
            <w:r w:rsidRPr="00E63F35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Cabré</w:t>
            </w:r>
            <w:proofErr w:type="spellEnd"/>
            <w:r w:rsidRPr="00E63F35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 Romans</w:t>
            </w:r>
          </w:p>
        </w:tc>
      </w:tr>
      <w:tr w:rsidR="00636AB3" w:rsidRPr="009B5FC3" w14:paraId="1CA1EAE0" w14:textId="77777777" w:rsidTr="00141BE2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FEBE0" w14:textId="77777777" w:rsidR="00636AB3" w:rsidRPr="009B5FC3" w:rsidRDefault="00636AB3" w:rsidP="00141BE2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 w:rsidRPr="009B5FC3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11:</w:t>
            </w: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30</w:t>
            </w:r>
            <w:r w:rsidRPr="009B5FC3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 xml:space="preserve"> – 12:</w:t>
            </w: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00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33D8BB9B" w14:textId="77777777" w:rsidR="00636AB3" w:rsidRPr="009B5FC3" w:rsidRDefault="00636AB3" w:rsidP="00141BE2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 w:rsidRPr="009B5FC3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Coffee Break</w:t>
            </w:r>
          </w:p>
        </w:tc>
      </w:tr>
      <w:tr w:rsidR="00636AB3" w:rsidRPr="008C6C35" w14:paraId="3EAF04EA" w14:textId="77777777" w:rsidTr="00141BE2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4462" w14:textId="77777777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12:00 – 13:00 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73980F22" w14:textId="77777777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Case study pitches: Affordable housing in action</w:t>
            </w:r>
          </w:p>
          <w:p w14:paraId="2B8979A6" w14:textId="77777777" w:rsidR="00636AB3" w:rsidRDefault="00636AB3" w:rsidP="00141BE2">
            <w:pPr>
              <w:pStyle w:val="ListParagraph"/>
              <w:numPr>
                <w:ilvl w:val="0"/>
                <w:numId w:val="3"/>
              </w:numPr>
              <w:rPr>
                <w:rFonts w:ascii="Ubuntu" w:hAnsi="Ubuntu" w:cs="Calibri"/>
                <w:color w:val="000000"/>
                <w:sz w:val="20"/>
                <w:szCs w:val="20"/>
                <w:lang w:val="en-GB" w:eastAsia="en-GB"/>
              </w:rPr>
            </w:pPr>
            <w:r w:rsidRPr="00247246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Case</w:t>
            </w: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Pr="00247246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 – Brussels Community Land Trust</w:t>
            </w:r>
            <w:r w:rsidRPr="00247246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Thibault Leroy</w:t>
            </w:r>
          </w:p>
          <w:p w14:paraId="540C972A" w14:textId="77777777" w:rsidR="00636AB3" w:rsidRDefault="00636AB3" w:rsidP="00141BE2">
            <w:pPr>
              <w:pStyle w:val="ListParagraph"/>
              <w:numPr>
                <w:ilvl w:val="0"/>
                <w:numId w:val="3"/>
              </w:numPr>
              <w:rPr>
                <w:rFonts w:ascii="Ubuntu" w:hAnsi="Ubuntu" w:cs="Calibri"/>
                <w:color w:val="000000"/>
                <w:sz w:val="20"/>
                <w:szCs w:val="20"/>
                <w:lang w:val="en-GB" w:eastAsia="en-GB"/>
              </w:rPr>
            </w:pPr>
            <w:r w:rsidRPr="00247246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Case 2</w:t>
            </w: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 – Fuenlabrada SHARE project: Patricia Serrano Lopez</w:t>
            </w:r>
            <w:r w:rsidRPr="00247246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02101980" w14:textId="7EA6CBED" w:rsidR="00636AB3" w:rsidRPr="00660FAE" w:rsidRDefault="00636AB3" w:rsidP="00141BE2">
            <w:pPr>
              <w:pStyle w:val="ListParagraph"/>
              <w:numPr>
                <w:ilvl w:val="0"/>
                <w:numId w:val="3"/>
              </w:numPr>
              <w:rPr>
                <w:rFonts w:ascii="Ubuntu" w:hAnsi="Ubuntu" w:cs="Calibri"/>
                <w:color w:val="000000"/>
                <w:sz w:val="20"/>
                <w:szCs w:val="20"/>
                <w:lang w:val="en-GB" w:eastAsia="en-GB"/>
              </w:rPr>
            </w:pPr>
            <w:r w:rsidRPr="00247246"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 xml:space="preserve">Case </w:t>
            </w:r>
            <w: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  <w:t>3 – Vienna model for affordable housing: Michaela Kauer</w:t>
            </w:r>
          </w:p>
        </w:tc>
      </w:tr>
      <w:tr w:rsidR="00636AB3" w:rsidRPr="0016473A" w14:paraId="717E1C7E" w14:textId="77777777" w:rsidTr="00141BE2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C4E70" w14:textId="77777777" w:rsidR="00636AB3" w:rsidRPr="009B5FC3" w:rsidRDefault="00636AB3" w:rsidP="00141BE2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13:00 – 14:15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7F3A0FD3" w14:textId="77777777" w:rsidR="00636AB3" w:rsidRPr="009B5FC3" w:rsidRDefault="00636AB3" w:rsidP="00141BE2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 w:rsidRPr="009B5FC3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Lunch</w:t>
            </w:r>
          </w:p>
        </w:tc>
      </w:tr>
      <w:tr w:rsidR="00636AB3" w:rsidRPr="00296F0E" w14:paraId="49B5736E" w14:textId="77777777" w:rsidTr="00141BE2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FDF2" w14:textId="77777777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14:15 – 14:30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4975DD3E" w14:textId="77777777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Introduction to workshops</w:t>
            </w:r>
          </w:p>
        </w:tc>
      </w:tr>
      <w:tr w:rsidR="00636AB3" w:rsidRPr="008C6C35" w14:paraId="3953E002" w14:textId="77777777" w:rsidTr="00141BE2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A2FFB" w14:textId="77777777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14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: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45 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– 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16:15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74AF9509" w14:textId="77777777" w:rsidR="00636AB3" w:rsidRPr="00947347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szCs w:val="22"/>
                <w:lang w:val="en-GB"/>
              </w:rPr>
            </w:pPr>
            <w:r w:rsidRPr="00947347">
              <w:rPr>
                <w:rFonts w:ascii="Ubuntu" w:eastAsia="Ubuntu" w:hAnsi="Ubuntu" w:cs="Ubuntu"/>
                <w:b/>
                <w:bCs/>
                <w:color w:val="1CAF96"/>
                <w:szCs w:val="22"/>
                <w:lang w:val="en-GB"/>
              </w:rPr>
              <w:t>Workshops</w:t>
            </w:r>
          </w:p>
          <w:p w14:paraId="0EF566D8" w14:textId="77777777" w:rsidR="00636AB3" w:rsidRPr="00947347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</w:pP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3 parallel workshops on Strand A: Affordable housing from </w:t>
            </w:r>
            <w:r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>social</w:t>
            </w: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 perspective</w:t>
            </w:r>
          </w:p>
          <w:p w14:paraId="77772796" w14:textId="77777777" w:rsidR="00636AB3" w:rsidRPr="007C6E33" w:rsidRDefault="00636AB3" w:rsidP="00141BE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sz w:val="20"/>
                <w:szCs w:val="20"/>
                <w:lang w:val="en-GB"/>
              </w:rPr>
              <w:t>Workshop 1, with the City of Fuenlabrada, ES</w:t>
            </w:r>
          </w:p>
          <w:p w14:paraId="31368B65" w14:textId="30F8BB18" w:rsidR="00636AB3" w:rsidRPr="006D5E72" w:rsidRDefault="00636AB3" w:rsidP="00141BE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sz w:val="20"/>
                <w:szCs w:val="20"/>
                <w:lang w:val="en-GB"/>
              </w:rPr>
              <w:t xml:space="preserve">Workshop </w:t>
            </w:r>
            <w:r w:rsidRPr="007C6E33">
              <w:rPr>
                <w:rFonts w:ascii="Ubuntu" w:hAnsi="Ubuntu" w:cs="Calibri"/>
                <w:sz w:val="20"/>
                <w:szCs w:val="20"/>
                <w:lang w:val="en-GB"/>
              </w:rPr>
              <w:t xml:space="preserve">2, </w:t>
            </w:r>
            <w:r>
              <w:rPr>
                <w:rFonts w:ascii="Ubuntu" w:hAnsi="Ubuntu" w:cs="Calibri"/>
                <w:sz w:val="20"/>
                <w:szCs w:val="20"/>
                <w:lang w:val="en-GB"/>
              </w:rPr>
              <w:t xml:space="preserve">with the City of </w:t>
            </w:r>
            <w:proofErr w:type="spellStart"/>
            <w:r w:rsidR="00A57BB4">
              <w:rPr>
                <w:rFonts w:ascii="Ubuntu" w:hAnsi="Ubuntu" w:cs="Calibri"/>
                <w:sz w:val="20"/>
                <w:szCs w:val="20"/>
                <w:lang w:val="en-GB"/>
              </w:rPr>
              <w:t>Egaleo</w:t>
            </w:r>
            <w:proofErr w:type="spellEnd"/>
            <w:r w:rsidR="00A57BB4">
              <w:rPr>
                <w:rFonts w:ascii="Ubuntu" w:hAnsi="Ubuntu" w:cs="Calibri"/>
                <w:sz w:val="20"/>
                <w:szCs w:val="20"/>
                <w:lang w:val="en-GB"/>
              </w:rPr>
              <w:t>, EL</w:t>
            </w:r>
          </w:p>
          <w:p w14:paraId="148E7CBB" w14:textId="77777777" w:rsidR="00636AB3" w:rsidRPr="00716927" w:rsidRDefault="00636AB3" w:rsidP="00141BE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sz w:val="20"/>
                <w:szCs w:val="20"/>
                <w:lang w:val="en-GB"/>
              </w:rPr>
              <w:t>Workshop</w:t>
            </w:r>
            <w:r w:rsidRPr="006D5E72">
              <w:rPr>
                <w:rFonts w:ascii="Ubuntu" w:hAnsi="Ubuntu" w:cs="Calibri"/>
                <w:sz w:val="20"/>
                <w:szCs w:val="20"/>
                <w:lang w:val="en-GB"/>
              </w:rPr>
              <w:t xml:space="preserve"> 3</w:t>
            </w:r>
            <w:r>
              <w:rPr>
                <w:rFonts w:ascii="Ubuntu" w:hAnsi="Ubuntu" w:cs="Calibri"/>
                <w:sz w:val="20"/>
                <w:szCs w:val="20"/>
                <w:lang w:val="en-GB"/>
              </w:rPr>
              <w:t>, with the City of Brussels, BE</w:t>
            </w:r>
          </w:p>
        </w:tc>
      </w:tr>
      <w:tr w:rsidR="00636AB3" w:rsidRPr="00296F0E" w14:paraId="1B6856A3" w14:textId="77777777" w:rsidTr="00141BE2">
        <w:trPr>
          <w:trHeight w:val="20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90E7" w14:textId="77777777" w:rsidR="00636AB3" w:rsidRPr="000444EA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9B5FC3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1</w:t>
            </w: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 xml:space="preserve">6:15 </w:t>
            </w:r>
            <w:r w:rsidRPr="009B5FC3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– 1</w:t>
            </w: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6:45</w:t>
            </w:r>
          </w:p>
        </w:tc>
        <w:tc>
          <w:tcPr>
            <w:tcW w:w="7655" w:type="dxa"/>
            <w:tcBorders>
              <w:top w:val="single" w:sz="4" w:space="0" w:color="1CAF96"/>
              <w:left w:val="single" w:sz="4" w:space="0" w:color="1CAF96"/>
              <w:bottom w:val="nil"/>
              <w:right w:val="single" w:sz="4" w:space="0" w:color="1CAF96"/>
            </w:tcBorders>
          </w:tcPr>
          <w:p w14:paraId="7354E87F" w14:textId="77777777" w:rsidR="00636AB3" w:rsidRPr="00700425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9B5FC3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Coffee Break</w:t>
            </w:r>
          </w:p>
        </w:tc>
      </w:tr>
      <w:tr w:rsidR="00636AB3" w:rsidRPr="008C6C35" w14:paraId="2D008039" w14:textId="77777777" w:rsidTr="00141BE2">
        <w:trPr>
          <w:trHeight w:val="311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0607E" w14:textId="77777777" w:rsidR="00636AB3" w:rsidRPr="001864B7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16:45 – 17:30 </w:t>
            </w:r>
          </w:p>
        </w:tc>
        <w:tc>
          <w:tcPr>
            <w:tcW w:w="7655" w:type="dxa"/>
            <w:tcBorders>
              <w:right w:val="single" w:sz="4" w:space="0" w:color="1CAF96"/>
            </w:tcBorders>
          </w:tcPr>
          <w:p w14:paraId="31127ADF" w14:textId="77777777" w:rsidR="00636AB3" w:rsidRPr="001864B7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Plenary: Wrap up and reporting</w:t>
            </w:r>
          </w:p>
        </w:tc>
      </w:tr>
      <w:tr w:rsidR="00636AB3" w:rsidRPr="00BE3C37" w14:paraId="56B1E09F" w14:textId="77777777" w:rsidTr="00141BE2">
        <w:trPr>
          <w:trHeight w:val="311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E1ED" w14:textId="77777777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lastRenderedPageBreak/>
              <w:t>17:30 – 18:30</w:t>
            </w:r>
          </w:p>
        </w:tc>
        <w:tc>
          <w:tcPr>
            <w:tcW w:w="7655" w:type="dxa"/>
            <w:tcBorders>
              <w:right w:val="single" w:sz="4" w:space="0" w:color="1CAF96"/>
            </w:tcBorders>
          </w:tcPr>
          <w:p w14:paraId="3F30F76E" w14:textId="77777777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 Case studies expo</w:t>
            </w:r>
          </w:p>
          <w:p w14:paraId="523F050F" w14:textId="4463B216" w:rsidR="00BE3C37" w:rsidRDefault="00BE3C37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Discover the </w:t>
            </w:r>
            <w:r w:rsidR="00ED657C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case studies </w:t>
            </w:r>
            <w:r w:rsidR="00ED53A7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at the forefront of delivering housing affordability. Exchange with the peers and learn from their practices.</w:t>
            </w:r>
          </w:p>
        </w:tc>
      </w:tr>
      <w:tr w:rsidR="00636AB3" w:rsidRPr="00296F0E" w14:paraId="703A34E3" w14:textId="77777777" w:rsidTr="001B1D76">
        <w:trPr>
          <w:trHeight w:val="306"/>
        </w:trPr>
        <w:tc>
          <w:tcPr>
            <w:tcW w:w="1696" w:type="dxa"/>
            <w:tcBorders>
              <w:right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31B3E" w14:textId="77777777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19:00 – 21:00 </w:t>
            </w:r>
          </w:p>
        </w:tc>
        <w:tc>
          <w:tcPr>
            <w:tcW w:w="7655" w:type="dxa"/>
            <w:tcBorders>
              <w:right w:val="single" w:sz="4" w:space="0" w:color="1CAF96"/>
            </w:tcBorders>
          </w:tcPr>
          <w:p w14:paraId="6F38C714" w14:textId="77777777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Networking dinner</w:t>
            </w:r>
          </w:p>
        </w:tc>
      </w:tr>
    </w:tbl>
    <w:p w14:paraId="040BE021" w14:textId="77777777" w:rsidR="00636AB3" w:rsidRDefault="00636AB3" w:rsidP="00636AB3"/>
    <w:tbl>
      <w:tblPr>
        <w:tblW w:w="9351" w:type="dxa"/>
        <w:tblBorders>
          <w:top w:val="single" w:sz="4" w:space="0" w:color="1CAF96"/>
          <w:left w:val="single" w:sz="4" w:space="0" w:color="1CAF96"/>
          <w:bottom w:val="single" w:sz="4" w:space="0" w:color="1CAF96"/>
          <w:right w:val="single" w:sz="4" w:space="0" w:color="1CAF96"/>
          <w:insideH w:val="single" w:sz="4" w:space="0" w:color="1CAF96"/>
          <w:insideV w:val="single" w:sz="4" w:space="0" w:color="1CAF9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1696"/>
        <w:gridCol w:w="7655"/>
      </w:tblGrid>
      <w:tr w:rsidR="00636AB3" w:rsidRPr="00287CC1" w14:paraId="21313279" w14:textId="77777777" w:rsidTr="00141BE2">
        <w:tc>
          <w:tcPr>
            <w:tcW w:w="9351" w:type="dxa"/>
            <w:gridSpan w:val="2"/>
            <w:shd w:val="clear" w:color="auto" w:fill="0C11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089C" w14:textId="77777777" w:rsidR="00636AB3" w:rsidRPr="00287CC1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287CC1"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  <w:t xml:space="preserve">Day 2 – </w:t>
            </w:r>
            <w:r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  <w:t>19</w:t>
            </w:r>
            <w:r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Ubuntu" w:eastAsia="Ubuntu" w:hAnsi="Ubuntu" w:cs="Ubuntu"/>
                <w:b/>
                <w:bCs/>
                <w:color w:val="FFFFFF"/>
                <w:sz w:val="20"/>
                <w:szCs w:val="20"/>
                <w:lang w:val="en-GB"/>
              </w:rPr>
              <w:t xml:space="preserve"> November</w:t>
            </w:r>
          </w:p>
        </w:tc>
      </w:tr>
      <w:tr w:rsidR="00636AB3" w:rsidRPr="00287CC1" w14:paraId="3390FB80" w14:textId="77777777" w:rsidTr="00141BE2">
        <w:trPr>
          <w:trHeight w:val="15"/>
        </w:trPr>
        <w:tc>
          <w:tcPr>
            <w:tcW w:w="1696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A11B6" w14:textId="77777777" w:rsidR="00636AB3" w:rsidRPr="00287CC1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8:45 – 9:15</w:t>
            </w:r>
          </w:p>
        </w:tc>
        <w:tc>
          <w:tcPr>
            <w:tcW w:w="765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67771" w14:textId="77777777" w:rsidR="00636AB3" w:rsidRPr="00287CC1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Welcome coffee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 and registration</w:t>
            </w:r>
          </w:p>
        </w:tc>
      </w:tr>
      <w:tr w:rsidR="00636AB3" w:rsidRPr="008C6C35" w14:paraId="16955859" w14:textId="77777777" w:rsidTr="00141BE2">
        <w:trPr>
          <w:trHeight w:val="15"/>
        </w:trPr>
        <w:tc>
          <w:tcPr>
            <w:tcW w:w="1696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21FC" w14:textId="77777777" w:rsidR="00636AB3" w:rsidRPr="00287CC1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9:15 – </w:t>
            </w:r>
            <w:r w:rsidRPr="00287CC1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9:30</w:t>
            </w:r>
          </w:p>
        </w:tc>
        <w:tc>
          <w:tcPr>
            <w:tcW w:w="765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9B22" w14:textId="77777777" w:rsidR="00636AB3" w:rsidRPr="00287CC1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Opening to Day 2 – Introduction to the programme and workshops </w:t>
            </w:r>
          </w:p>
        </w:tc>
      </w:tr>
      <w:tr w:rsidR="00636AB3" w:rsidRPr="008C6C35" w14:paraId="7432F389" w14:textId="77777777" w:rsidTr="00141BE2">
        <w:trPr>
          <w:trHeight w:val="15"/>
        </w:trPr>
        <w:tc>
          <w:tcPr>
            <w:tcW w:w="1696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FE82" w14:textId="77777777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9:30 – 10:00</w:t>
            </w:r>
          </w:p>
        </w:tc>
        <w:tc>
          <w:tcPr>
            <w:tcW w:w="765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2B98F" w14:textId="77777777" w:rsidR="00636AB3" w:rsidRPr="003B18FA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3B18FA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10th Overview of Housing Exclusion in Europe</w:t>
            </w:r>
          </w:p>
          <w:p w14:paraId="6485985C" w14:textId="77777777" w:rsidR="00636AB3" w:rsidRPr="003B18FA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A dialogue with </w:t>
            </w:r>
            <w:r w:rsidRPr="003B18FA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Ioana Vlad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 – FEANTSA </w:t>
            </w:r>
          </w:p>
        </w:tc>
      </w:tr>
      <w:tr w:rsidR="00636AB3" w:rsidRPr="008C6C35" w14:paraId="1FB10980" w14:textId="77777777" w:rsidTr="00141BE2">
        <w:trPr>
          <w:trHeight w:val="15"/>
        </w:trPr>
        <w:tc>
          <w:tcPr>
            <w:tcW w:w="1696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C11C" w14:textId="77777777" w:rsidR="00636AB3" w:rsidRPr="00C13EB2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10:00 – 11:30</w:t>
            </w:r>
          </w:p>
          <w:p w14:paraId="14BE3035" w14:textId="77777777" w:rsidR="00636AB3" w:rsidRPr="00287CC1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</w:p>
        </w:tc>
        <w:tc>
          <w:tcPr>
            <w:tcW w:w="765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C1D58" w14:textId="77777777" w:rsidR="00636AB3" w:rsidRPr="00947347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szCs w:val="22"/>
                <w:lang w:val="en-GB"/>
              </w:rPr>
            </w:pPr>
            <w:r w:rsidRPr="00947347">
              <w:rPr>
                <w:rFonts w:ascii="Ubuntu" w:eastAsia="Ubuntu" w:hAnsi="Ubuntu" w:cs="Ubuntu"/>
                <w:b/>
                <w:bCs/>
                <w:color w:val="1CAF96"/>
                <w:szCs w:val="22"/>
                <w:lang w:val="en-GB"/>
              </w:rPr>
              <w:t>Workshops</w:t>
            </w:r>
          </w:p>
          <w:p w14:paraId="060EACBD" w14:textId="77777777" w:rsidR="00636AB3" w:rsidRPr="00947347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</w:pP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3 parallel workshops on Strand </w:t>
            </w:r>
            <w:r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>B</w:t>
            </w: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: Affordable housing from </w:t>
            </w:r>
            <w:r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>environmental</w:t>
            </w: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 perspective</w:t>
            </w:r>
          </w:p>
          <w:p w14:paraId="749C578B" w14:textId="77777777" w:rsidR="008C6C35" w:rsidRPr="007C6E33" w:rsidRDefault="008C6C35" w:rsidP="008C6C3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sz w:val="20"/>
                <w:szCs w:val="20"/>
                <w:lang w:val="en-GB"/>
              </w:rPr>
              <w:t>Workshop 1, with the City of Thessaloniki, EL</w:t>
            </w:r>
          </w:p>
          <w:p w14:paraId="2CD776F8" w14:textId="77777777" w:rsidR="008C6C35" w:rsidRPr="00FF3170" w:rsidRDefault="008C6C35" w:rsidP="008C6C3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sz w:val="20"/>
                <w:szCs w:val="20"/>
                <w:lang w:val="en-GB"/>
              </w:rPr>
              <w:t xml:space="preserve">Workshop </w:t>
            </w:r>
            <w:r w:rsidRPr="007C6E33">
              <w:rPr>
                <w:rFonts w:ascii="Ubuntu" w:hAnsi="Ubuntu" w:cs="Calibri"/>
                <w:sz w:val="20"/>
                <w:szCs w:val="20"/>
                <w:lang w:val="en-GB"/>
              </w:rPr>
              <w:t xml:space="preserve">2, </w:t>
            </w:r>
            <w:r>
              <w:rPr>
                <w:rFonts w:ascii="Ubuntu" w:hAnsi="Ubuntu" w:cs="Calibri"/>
                <w:sz w:val="20"/>
                <w:szCs w:val="20"/>
                <w:lang w:val="en-GB"/>
              </w:rPr>
              <w:t>with the City Lyon, FR (tbc)</w:t>
            </w:r>
          </w:p>
          <w:p w14:paraId="4CDB9A08" w14:textId="6012C019" w:rsidR="00636AB3" w:rsidRPr="008C6C35" w:rsidRDefault="008C6C35" w:rsidP="008C6C3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FF3170">
              <w:rPr>
                <w:rFonts w:ascii="Ubuntu" w:hAnsi="Ubuntu" w:cs="Calibri"/>
                <w:sz w:val="20"/>
                <w:szCs w:val="20"/>
                <w:lang w:val="en-GB"/>
              </w:rPr>
              <w:t>Workshop 3, with the</w:t>
            </w:r>
            <w:r>
              <w:rPr>
                <w:rFonts w:ascii="Ubuntu" w:hAnsi="Ubuntu" w:cs="Calibri"/>
                <w:sz w:val="20"/>
                <w:szCs w:val="20"/>
                <w:lang w:val="en-GB"/>
              </w:rPr>
              <w:t xml:space="preserve"> City of</w:t>
            </w:r>
            <w:r w:rsidRPr="00FF3170">
              <w:rPr>
                <w:rFonts w:ascii="Ubuntu" w:hAnsi="Ubuntu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Ubuntu" w:hAnsi="Ubuntu" w:cs="Calibri"/>
                <w:sz w:val="20"/>
                <w:szCs w:val="20"/>
                <w:lang w:val="en-GB"/>
              </w:rPr>
              <w:t>Vienna, AT</w:t>
            </w:r>
          </w:p>
        </w:tc>
      </w:tr>
      <w:tr w:rsidR="00636AB3" w:rsidRPr="00D26FBD" w14:paraId="777E975F" w14:textId="77777777" w:rsidTr="00141BE2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63489" w14:textId="77777777" w:rsidR="00636AB3" w:rsidRPr="00D26FBD" w:rsidRDefault="00636AB3" w:rsidP="00141BE2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11:30 – 11:50</w:t>
            </w:r>
          </w:p>
        </w:tc>
        <w:tc>
          <w:tcPr>
            <w:tcW w:w="765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A5F15" w14:textId="77777777" w:rsidR="00636AB3" w:rsidRPr="00D26FBD" w:rsidRDefault="00636AB3" w:rsidP="00141BE2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 xml:space="preserve">Coffee Break </w:t>
            </w:r>
          </w:p>
        </w:tc>
      </w:tr>
      <w:tr w:rsidR="00636AB3" w:rsidRPr="008C6C35" w14:paraId="76179889" w14:textId="77777777" w:rsidTr="00141BE2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0355" w14:textId="77777777" w:rsidR="00636AB3" w:rsidRPr="00E50860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11:50</w:t>
            </w:r>
            <w:r w:rsidRPr="00E50860"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 – 1</w:t>
            </w: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3:15</w:t>
            </w:r>
          </w:p>
        </w:tc>
        <w:tc>
          <w:tcPr>
            <w:tcW w:w="765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BC67" w14:textId="77777777" w:rsidR="00636AB3" w:rsidRPr="00947347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szCs w:val="22"/>
                <w:lang w:val="en-GB"/>
              </w:rPr>
            </w:pPr>
            <w:r w:rsidRPr="00947347">
              <w:rPr>
                <w:rFonts w:ascii="Ubuntu" w:eastAsia="Ubuntu" w:hAnsi="Ubuntu" w:cs="Ubuntu"/>
                <w:b/>
                <w:bCs/>
                <w:color w:val="1CAF96"/>
                <w:szCs w:val="22"/>
                <w:lang w:val="en-GB"/>
              </w:rPr>
              <w:t>Workshops</w:t>
            </w:r>
          </w:p>
          <w:p w14:paraId="1F36A42C" w14:textId="77777777" w:rsidR="00636AB3" w:rsidRPr="00947347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</w:pP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3 parallel workshops on Strand </w:t>
            </w:r>
            <w:r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>B</w:t>
            </w: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: Affordable housing from </w:t>
            </w:r>
            <w:r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>policymaking</w:t>
            </w:r>
            <w:r w:rsidRPr="00947347"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 xml:space="preserve"> perspective</w:t>
            </w:r>
          </w:p>
          <w:p w14:paraId="4A6079BD" w14:textId="77777777" w:rsidR="008C6C35" w:rsidRPr="007C6E33" w:rsidRDefault="008C6C35" w:rsidP="008C6C3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sz w:val="20"/>
                <w:szCs w:val="20"/>
                <w:lang w:val="en-GB"/>
              </w:rPr>
              <w:t>Workshop 1, with the City of Tallinn, EE</w:t>
            </w:r>
          </w:p>
          <w:p w14:paraId="722B2EC2" w14:textId="77777777" w:rsidR="008C6C35" w:rsidRPr="00FF3170" w:rsidRDefault="008C6C35" w:rsidP="008C6C3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sz w:val="20"/>
                <w:szCs w:val="20"/>
                <w:lang w:val="en-GB"/>
              </w:rPr>
              <w:t xml:space="preserve">Workshop </w:t>
            </w:r>
            <w:r w:rsidRPr="007C6E33">
              <w:rPr>
                <w:rFonts w:ascii="Ubuntu" w:hAnsi="Ubuntu" w:cs="Calibri"/>
                <w:sz w:val="20"/>
                <w:szCs w:val="20"/>
                <w:lang w:val="en-GB"/>
              </w:rPr>
              <w:t xml:space="preserve">2, </w:t>
            </w:r>
            <w:r>
              <w:rPr>
                <w:rFonts w:ascii="Ubuntu" w:hAnsi="Ubuntu" w:cs="Calibri"/>
                <w:sz w:val="20"/>
                <w:szCs w:val="20"/>
                <w:lang w:val="en-GB"/>
              </w:rPr>
              <w:t>with the City of Getafe, ES</w:t>
            </w:r>
          </w:p>
          <w:p w14:paraId="621C633A" w14:textId="7DADC647" w:rsidR="00636AB3" w:rsidRPr="006777A7" w:rsidRDefault="008C6C35" w:rsidP="008C6C3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 w:rsidRPr="00FF3170">
              <w:rPr>
                <w:rFonts w:ascii="Ubuntu" w:hAnsi="Ubuntu" w:cs="Calibri"/>
                <w:sz w:val="20"/>
                <w:szCs w:val="20"/>
                <w:lang w:val="en-GB"/>
              </w:rPr>
              <w:t>Workshop 3, with the City of Vaasa, FI</w:t>
            </w:r>
          </w:p>
        </w:tc>
      </w:tr>
      <w:tr w:rsidR="00636AB3" w:rsidRPr="00D26FBD" w14:paraId="65326A63" w14:textId="77777777" w:rsidTr="00141BE2"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B244" w14:textId="77777777" w:rsidR="00636AB3" w:rsidRPr="00D26FBD" w:rsidRDefault="00636AB3" w:rsidP="00141BE2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 w:rsidRPr="00D26FBD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1</w:t>
            </w: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3</w:t>
            </w:r>
            <w:r w:rsidRPr="00D26FBD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:</w:t>
            </w:r>
            <w:r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15 – 14:15</w:t>
            </w:r>
          </w:p>
        </w:tc>
        <w:tc>
          <w:tcPr>
            <w:tcW w:w="765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A7CCB" w14:textId="77777777" w:rsidR="00636AB3" w:rsidRPr="00D26FBD" w:rsidRDefault="00636AB3" w:rsidP="00141BE2">
            <w:pPr>
              <w:spacing w:line="276" w:lineRule="auto"/>
              <w:jc w:val="center"/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</w:pPr>
            <w:r w:rsidRPr="00D26FBD">
              <w:rPr>
                <w:rFonts w:ascii="Ubuntu" w:eastAsia="Ubuntu" w:hAnsi="Ubuntu" w:cs="Ubuntu"/>
                <w:b/>
                <w:bCs/>
                <w:i/>
                <w:iCs/>
                <w:color w:val="1CAF96"/>
                <w:sz w:val="20"/>
                <w:szCs w:val="20"/>
                <w:lang w:val="en-GB"/>
              </w:rPr>
              <w:t>Lunch</w:t>
            </w:r>
          </w:p>
        </w:tc>
      </w:tr>
      <w:tr w:rsidR="00636AB3" w:rsidRPr="008C6C35" w14:paraId="56EB1CF8" w14:textId="77777777" w:rsidTr="00141BE2">
        <w:trPr>
          <w:trHeight w:val="463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8456F" w14:textId="77777777" w:rsidR="00636AB3" w:rsidRPr="00E50860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14:15 – 14:45 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C9BA0" w14:textId="77777777" w:rsidR="00636AB3" w:rsidRPr="006F0F7C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Plenary: Introduction to site visits and closing remarks</w:t>
            </w:r>
          </w:p>
        </w:tc>
      </w:tr>
      <w:tr w:rsidR="00636AB3" w:rsidRPr="008C6C35" w14:paraId="209E3AD2" w14:textId="77777777" w:rsidTr="00141BE2">
        <w:trPr>
          <w:trHeight w:val="20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339C0" w14:textId="77777777" w:rsidR="00636AB3" w:rsidRPr="00064162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 xml:space="preserve">14:45 – 17:30 </w:t>
            </w:r>
          </w:p>
        </w:tc>
        <w:tc>
          <w:tcPr>
            <w:tcW w:w="7655" w:type="dxa"/>
            <w:tcBorders>
              <w:top w:val="single" w:sz="4" w:space="0" w:color="1CAF96"/>
              <w:bottom w:val="single" w:sz="4" w:space="0" w:color="1CAF9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448E" w14:textId="77777777" w:rsidR="00636AB3" w:rsidRDefault="00636AB3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color w:val="1CAF96"/>
                <w:sz w:val="20"/>
                <w:szCs w:val="20"/>
                <w:lang w:val="en-GB"/>
              </w:rPr>
              <w:t>Site visits in the City of Fuenlabrada</w:t>
            </w:r>
          </w:p>
          <w:p w14:paraId="78C4471E" w14:textId="22BFE0A6" w:rsidR="004F0FCB" w:rsidRPr="006F56E0" w:rsidRDefault="006F56E0" w:rsidP="00141BE2">
            <w:pPr>
              <w:spacing w:line="276" w:lineRule="auto"/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Ubuntu" w:eastAsia="Ubuntu" w:hAnsi="Ubuntu" w:cs="Ubuntu"/>
                <w:b/>
                <w:bCs/>
                <w:sz w:val="20"/>
                <w:szCs w:val="20"/>
                <w:lang w:val="en-GB"/>
              </w:rPr>
              <w:t>For the description of the site visits, please see the annex.</w:t>
            </w:r>
          </w:p>
          <w:p w14:paraId="19D1D235" w14:textId="77777777" w:rsidR="00636AB3" w:rsidRPr="005433C7" w:rsidRDefault="00636AB3" w:rsidP="00141BE2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EUI – IA SHARE project</w:t>
            </w:r>
          </w:p>
          <w:p w14:paraId="2179EDD5" w14:textId="77777777" w:rsidR="00636AB3" w:rsidRPr="005433C7" w:rsidRDefault="00636AB3" w:rsidP="00141BE2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VIVIDA </w:t>
            </w:r>
            <w:r w:rsidRPr="005433C7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from housing to the city: feminist analysis and proposal</w:t>
            </w:r>
          </w:p>
          <w:p w14:paraId="5DA5CF28" w14:textId="77777777" w:rsidR="00636AB3" w:rsidRPr="0099672A" w:rsidRDefault="00636AB3" w:rsidP="00141BE2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</w:pPr>
            <w:r w:rsidRPr="0099672A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Housing Renovation Programme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 of Fuenlabrada</w:t>
            </w:r>
          </w:p>
          <w:p w14:paraId="3D091603" w14:textId="77777777" w:rsidR="00636AB3" w:rsidRPr="0099672A" w:rsidRDefault="00636AB3" w:rsidP="00141BE2">
            <w:pPr>
              <w:pStyle w:val="ListParagraph"/>
              <w:numPr>
                <w:ilvl w:val="0"/>
                <w:numId w:val="2"/>
              </w:numP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</w:pPr>
            <w:r w:rsidRPr="0099672A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Urban 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d</w:t>
            </w:r>
            <w:r w:rsidRPr="0099672A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evelopment and 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h</w:t>
            </w:r>
            <w:r w:rsidRPr="0099672A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 xml:space="preserve">ousing </w:t>
            </w:r>
            <w:r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s</w:t>
            </w:r>
            <w:r w:rsidRPr="0099672A">
              <w:rPr>
                <w:rFonts w:ascii="Ubuntu" w:hAnsi="Ubuntu" w:cs="Calibri"/>
                <w:color w:val="000000" w:themeColor="text1"/>
                <w:sz w:val="20"/>
                <w:szCs w:val="20"/>
                <w:lang w:val="en-GB"/>
              </w:rPr>
              <w:t>trategy</w:t>
            </w:r>
          </w:p>
        </w:tc>
      </w:tr>
    </w:tbl>
    <w:p w14:paraId="714359EF" w14:textId="77777777" w:rsidR="00636AB3" w:rsidRDefault="00636AB3" w:rsidP="00636AB3">
      <w:pPr>
        <w:spacing w:line="276" w:lineRule="auto"/>
        <w:rPr>
          <w:rFonts w:ascii="Ubuntu" w:eastAsia="Ubuntu" w:hAnsi="Ubuntu" w:cs="Ubuntu"/>
          <w:sz w:val="20"/>
          <w:szCs w:val="20"/>
          <w:lang w:val="en-GB"/>
        </w:rPr>
      </w:pPr>
    </w:p>
    <w:p w14:paraId="3FDE2940" w14:textId="77777777" w:rsidR="00636AB3" w:rsidRDefault="00636AB3" w:rsidP="00636AB3">
      <w:pPr>
        <w:rPr>
          <w:rFonts w:ascii="Ubuntu" w:eastAsia="Ubuntu" w:hAnsi="Ubuntu" w:cs="Ubuntu"/>
          <w:sz w:val="20"/>
          <w:szCs w:val="20"/>
          <w:lang w:val="en-GB"/>
        </w:rPr>
      </w:pPr>
    </w:p>
    <w:p w14:paraId="38E0BCDC" w14:textId="1CE9326D" w:rsidR="004F0FCB" w:rsidRDefault="004F0FCB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4072840D" w14:textId="678785FB" w:rsidR="004F0FCB" w:rsidRDefault="004F0FCB" w:rsidP="004F0FCB">
      <w:pPr>
        <w:pStyle w:val="Heading3"/>
        <w:rPr>
          <w:lang w:val="en-GB"/>
        </w:rPr>
      </w:pPr>
      <w:r w:rsidRPr="00F10E91">
        <w:rPr>
          <w:lang w:val="en-GB"/>
        </w:rPr>
        <w:lastRenderedPageBreak/>
        <w:t>Annex</w:t>
      </w:r>
    </w:p>
    <w:p w14:paraId="7DA3F31E" w14:textId="77777777" w:rsidR="00F10E91" w:rsidRPr="00F10E91" w:rsidRDefault="00F10E91" w:rsidP="00F10E91">
      <w:pPr>
        <w:rPr>
          <w:lang w:val="en-GB"/>
        </w:rPr>
      </w:pPr>
    </w:p>
    <w:p w14:paraId="06D4A840" w14:textId="274758F2" w:rsidR="00F10E91" w:rsidRPr="00F10E91" w:rsidRDefault="004F0FCB" w:rsidP="00F10E91">
      <w:pPr>
        <w:pStyle w:val="Heading4"/>
        <w:rPr>
          <w:rFonts w:eastAsia="Ubuntu"/>
          <w:i w:val="0"/>
          <w:iCs w:val="0"/>
          <w:lang w:val="en-GB"/>
        </w:rPr>
      </w:pPr>
      <w:r w:rsidRPr="004F0FCB">
        <w:rPr>
          <w:rFonts w:eastAsia="Ubuntu"/>
          <w:i w:val="0"/>
          <w:iCs w:val="0"/>
          <w:lang w:val="en-GB"/>
        </w:rPr>
        <w:t>Site visit 1:</w:t>
      </w:r>
    </w:p>
    <w:p w14:paraId="1AF553A7" w14:textId="76724C3A" w:rsidR="006B41F2" w:rsidRDefault="006B41F2" w:rsidP="00E75850">
      <w:pPr>
        <w:spacing w:line="276" w:lineRule="auto"/>
        <w:jc w:val="both"/>
        <w:rPr>
          <w:rFonts w:ascii="Ubuntu" w:eastAsia="Ubuntu" w:hAnsi="Ubuntu" w:cs="Ubuntu"/>
          <w:sz w:val="20"/>
          <w:szCs w:val="20"/>
          <w:lang w:val="en-GB"/>
        </w:rPr>
      </w:pPr>
      <w:r w:rsidRPr="006B41F2">
        <w:rPr>
          <w:rFonts w:ascii="Ubuntu" w:eastAsia="Ubuntu" w:hAnsi="Ubuntu" w:cs="Ubuntu"/>
          <w:sz w:val="20"/>
          <w:szCs w:val="20"/>
          <w:lang w:val="en-GB"/>
        </w:rPr>
        <w:t>The SHARE project will renovate a</w:t>
      </w:r>
      <w:r>
        <w:rPr>
          <w:rFonts w:ascii="Ubuntu" w:eastAsia="Ubuntu" w:hAnsi="Ubuntu" w:cs="Ubuntu"/>
          <w:sz w:val="20"/>
          <w:szCs w:val="20"/>
          <w:lang w:val="en-GB"/>
        </w:rPr>
        <w:t xml:space="preserve">n unused </w:t>
      </w:r>
      <w:r w:rsidRPr="006B41F2">
        <w:rPr>
          <w:rFonts w:ascii="Ubuntu" w:eastAsia="Ubuntu" w:hAnsi="Ubuntu" w:cs="Ubuntu"/>
          <w:sz w:val="20"/>
          <w:szCs w:val="20"/>
          <w:lang w:val="en-GB"/>
        </w:rPr>
        <w:t>school into long-term housing for seniors.</w:t>
      </w:r>
      <w:r>
        <w:rPr>
          <w:rFonts w:ascii="Ubuntu" w:eastAsia="Ubuntu" w:hAnsi="Ubuntu" w:cs="Ubuntu"/>
          <w:sz w:val="20"/>
          <w:szCs w:val="20"/>
          <w:lang w:val="en-GB"/>
        </w:rPr>
        <w:t xml:space="preserve"> </w:t>
      </w:r>
      <w:r w:rsidRPr="006B41F2">
        <w:rPr>
          <w:rFonts w:ascii="Ubuntu" w:eastAsia="Ubuntu" w:hAnsi="Ubuntu" w:cs="Ubuntu"/>
          <w:sz w:val="20"/>
          <w:szCs w:val="20"/>
          <w:lang w:val="en-GB"/>
        </w:rPr>
        <w:t xml:space="preserve">The school's renovation will be carried out under NEB </w:t>
      </w:r>
      <w:r>
        <w:rPr>
          <w:rFonts w:ascii="Ubuntu" w:eastAsia="Ubuntu" w:hAnsi="Ubuntu" w:cs="Ubuntu"/>
          <w:sz w:val="20"/>
          <w:szCs w:val="20"/>
          <w:lang w:val="en-GB"/>
        </w:rPr>
        <w:t>principles</w:t>
      </w:r>
      <w:r w:rsidRPr="006B41F2">
        <w:rPr>
          <w:rFonts w:ascii="Ubuntu" w:eastAsia="Ubuntu" w:hAnsi="Ubuntu" w:cs="Ubuntu"/>
          <w:sz w:val="20"/>
          <w:szCs w:val="20"/>
          <w:lang w:val="en-GB"/>
        </w:rPr>
        <w:t xml:space="preserve">. What does this entail? How </w:t>
      </w:r>
      <w:r>
        <w:rPr>
          <w:rFonts w:ascii="Ubuntu" w:eastAsia="Ubuntu" w:hAnsi="Ubuntu" w:cs="Ubuntu"/>
          <w:sz w:val="20"/>
          <w:szCs w:val="20"/>
          <w:lang w:val="en-GB"/>
        </w:rPr>
        <w:t>is Fuenlabrada</w:t>
      </w:r>
      <w:r w:rsidRPr="006B41F2">
        <w:rPr>
          <w:rFonts w:ascii="Ubuntu" w:eastAsia="Ubuntu" w:hAnsi="Ubuntu" w:cs="Ubuntu"/>
          <w:sz w:val="20"/>
          <w:szCs w:val="20"/>
          <w:lang w:val="en-GB"/>
        </w:rPr>
        <w:t xml:space="preserve"> working with the architectur</w:t>
      </w:r>
      <w:r>
        <w:rPr>
          <w:rFonts w:ascii="Ubuntu" w:eastAsia="Ubuntu" w:hAnsi="Ubuntu" w:cs="Ubuntu"/>
          <w:sz w:val="20"/>
          <w:szCs w:val="20"/>
          <w:lang w:val="en-GB"/>
        </w:rPr>
        <w:t>e</w:t>
      </w:r>
      <w:r w:rsidRPr="006B41F2">
        <w:rPr>
          <w:rFonts w:ascii="Ubuntu" w:eastAsia="Ubuntu" w:hAnsi="Ubuntu" w:cs="Ubuntu"/>
          <w:sz w:val="20"/>
          <w:szCs w:val="20"/>
          <w:lang w:val="en-GB"/>
        </w:rPr>
        <w:t xml:space="preserve"> firm to implement these values?</w:t>
      </w:r>
    </w:p>
    <w:p w14:paraId="3940420F" w14:textId="0F6E7118" w:rsidR="00717732" w:rsidRDefault="004F0FCB" w:rsidP="00E75850">
      <w:pPr>
        <w:spacing w:line="276" w:lineRule="auto"/>
        <w:jc w:val="both"/>
        <w:rPr>
          <w:rFonts w:ascii="Ubuntu" w:eastAsia="Ubuntu" w:hAnsi="Ubuntu" w:cs="Ubuntu"/>
          <w:sz w:val="20"/>
          <w:szCs w:val="20"/>
          <w:lang w:val="en-GB"/>
        </w:rPr>
      </w:pPr>
      <w:r w:rsidRPr="00F10E91">
        <w:rPr>
          <w:rFonts w:ascii="Ubuntu" w:eastAsia="Ubuntu" w:hAnsi="Ubuntu" w:cs="Ubuntu"/>
          <w:sz w:val="20"/>
          <w:szCs w:val="20"/>
          <w:lang w:val="en-GB"/>
        </w:rPr>
        <w:t xml:space="preserve">This site visit will start </w:t>
      </w:r>
      <w:r w:rsidR="00F10E91">
        <w:rPr>
          <w:rFonts w:ascii="Ubuntu" w:eastAsia="Ubuntu" w:hAnsi="Ubuntu" w:cs="Ubuntu"/>
          <w:sz w:val="20"/>
          <w:szCs w:val="20"/>
          <w:lang w:val="en-GB"/>
        </w:rPr>
        <w:t xml:space="preserve">at the venue, with a short presentation about the </w:t>
      </w:r>
      <w:hyperlink r:id="rId8" w:history="1">
        <w:r w:rsidR="00F10E91" w:rsidRPr="00F10E91">
          <w:rPr>
            <w:rStyle w:val="Hyperlink"/>
            <w:rFonts w:ascii="Ubuntu" w:eastAsia="Ubuntu" w:hAnsi="Ubuntu" w:cs="Ubuntu"/>
            <w:sz w:val="20"/>
            <w:szCs w:val="20"/>
            <w:lang w:val="en-GB"/>
          </w:rPr>
          <w:t>SHARE – Innovative Actions Project</w:t>
        </w:r>
      </w:hyperlink>
      <w:r w:rsidR="00F10E91">
        <w:rPr>
          <w:rFonts w:ascii="Ubuntu" w:eastAsia="Ubuntu" w:hAnsi="Ubuntu" w:cs="Ubuntu"/>
          <w:sz w:val="20"/>
          <w:szCs w:val="20"/>
          <w:lang w:val="en-GB"/>
        </w:rPr>
        <w:t xml:space="preserve">, which then is followed by a visit to the San Esteban School and neighbourhood, which are the areas of intervention for the SHARE project. Transportation is provided by buses. </w:t>
      </w:r>
    </w:p>
    <w:p w14:paraId="708227D6" w14:textId="77777777" w:rsidR="00F10E91" w:rsidRDefault="00F10E91" w:rsidP="00E75850">
      <w:pPr>
        <w:spacing w:line="276" w:lineRule="auto"/>
        <w:jc w:val="both"/>
        <w:rPr>
          <w:rFonts w:ascii="Ubuntu" w:eastAsia="Ubuntu" w:hAnsi="Ubuntu" w:cs="Ubuntu"/>
          <w:sz w:val="20"/>
          <w:szCs w:val="20"/>
          <w:lang w:val="en-GB"/>
        </w:rPr>
      </w:pPr>
    </w:p>
    <w:p w14:paraId="051C13FE" w14:textId="0F869564" w:rsidR="00F10E91" w:rsidRPr="00F10E91" w:rsidRDefault="00F10E91" w:rsidP="00E75850">
      <w:pPr>
        <w:pStyle w:val="Heading4"/>
        <w:jc w:val="both"/>
        <w:rPr>
          <w:rFonts w:eastAsia="Ubuntu"/>
          <w:i w:val="0"/>
          <w:iCs w:val="0"/>
          <w:lang w:val="en-GB"/>
        </w:rPr>
      </w:pPr>
      <w:r w:rsidRPr="004F0FCB">
        <w:rPr>
          <w:rFonts w:eastAsia="Ubuntu"/>
          <w:i w:val="0"/>
          <w:iCs w:val="0"/>
          <w:lang w:val="en-GB"/>
        </w:rPr>
        <w:t xml:space="preserve">Site visit </w:t>
      </w:r>
      <w:r>
        <w:rPr>
          <w:rFonts w:eastAsia="Ubuntu"/>
          <w:i w:val="0"/>
          <w:iCs w:val="0"/>
          <w:lang w:val="en-GB"/>
        </w:rPr>
        <w:t>2</w:t>
      </w:r>
      <w:r w:rsidRPr="004F0FCB">
        <w:rPr>
          <w:rFonts w:eastAsia="Ubuntu"/>
          <w:i w:val="0"/>
          <w:iCs w:val="0"/>
          <w:lang w:val="en-GB"/>
        </w:rPr>
        <w:t>:</w:t>
      </w:r>
    </w:p>
    <w:p w14:paraId="2E3D8241" w14:textId="2D159C88" w:rsidR="00F10E91" w:rsidRDefault="000D689F" w:rsidP="00E75850">
      <w:pPr>
        <w:spacing w:line="276" w:lineRule="auto"/>
        <w:jc w:val="both"/>
        <w:rPr>
          <w:rFonts w:ascii="Ubuntu" w:hAnsi="Ubuntu"/>
          <w:sz w:val="20"/>
          <w:szCs w:val="22"/>
          <w:lang w:val="en-GB"/>
        </w:rPr>
      </w:pPr>
      <w:r w:rsidRPr="000D689F">
        <w:rPr>
          <w:rFonts w:ascii="Ubuntu" w:hAnsi="Ubuntu"/>
          <w:sz w:val="20"/>
          <w:szCs w:val="22"/>
          <w:lang w:val="en-GB"/>
        </w:rPr>
        <w:t>VIVIDA is a feminist research project led by the Matrices team at Universidad Rey Juan Carlos (URJC), funded by the Institute of Women through Spain’s 2023 call for feminist research grants.</w:t>
      </w:r>
      <w:r>
        <w:rPr>
          <w:rFonts w:ascii="Ubuntu" w:hAnsi="Ubuntu"/>
          <w:sz w:val="20"/>
          <w:szCs w:val="22"/>
          <w:lang w:val="en-GB"/>
        </w:rPr>
        <w:t xml:space="preserve"> </w:t>
      </w:r>
      <w:r w:rsidRPr="000D689F">
        <w:rPr>
          <w:rFonts w:ascii="Ubuntu" w:hAnsi="Ubuntu"/>
          <w:sz w:val="20"/>
          <w:szCs w:val="22"/>
          <w:lang w:val="en-GB"/>
        </w:rPr>
        <w:t>VIVIDA builds on this foundation to demonstrate the practical need for gender-sensitive interventions in architectural and urban processes.</w:t>
      </w:r>
    </w:p>
    <w:p w14:paraId="1E962108" w14:textId="192CC93A" w:rsidR="000D689F" w:rsidRDefault="000D689F" w:rsidP="00E75850">
      <w:pPr>
        <w:spacing w:line="276" w:lineRule="auto"/>
        <w:jc w:val="both"/>
        <w:rPr>
          <w:rFonts w:ascii="Ubuntu" w:eastAsia="Ubuntu" w:hAnsi="Ubuntu" w:cs="Ubuntu"/>
          <w:sz w:val="20"/>
          <w:szCs w:val="20"/>
          <w:lang w:val="en-GB"/>
        </w:rPr>
      </w:pPr>
      <w:r w:rsidRPr="00F10E91">
        <w:rPr>
          <w:rFonts w:ascii="Ubuntu" w:eastAsia="Ubuntu" w:hAnsi="Ubuntu" w:cs="Ubuntu"/>
          <w:sz w:val="20"/>
          <w:szCs w:val="20"/>
          <w:lang w:val="en-GB"/>
        </w:rPr>
        <w:t xml:space="preserve">This site visit will start </w:t>
      </w:r>
      <w:r>
        <w:rPr>
          <w:rFonts w:ascii="Ubuntu" w:eastAsia="Ubuntu" w:hAnsi="Ubuntu" w:cs="Ubuntu"/>
          <w:sz w:val="20"/>
          <w:szCs w:val="20"/>
          <w:lang w:val="en-GB"/>
        </w:rPr>
        <w:t xml:space="preserve">at the venue, with a short presentation about the visit and elements to pay note, and will continue </w:t>
      </w:r>
      <w:r w:rsidRPr="000D689F">
        <w:rPr>
          <w:rFonts w:ascii="Ubuntu" w:eastAsia="Ubuntu" w:hAnsi="Ubuntu" w:cs="Ubuntu"/>
          <w:b/>
          <w:bCs/>
          <w:sz w:val="20"/>
          <w:szCs w:val="20"/>
          <w:u w:val="single"/>
          <w:lang w:val="en-GB"/>
        </w:rPr>
        <w:t>by walking</w:t>
      </w:r>
      <w:r>
        <w:rPr>
          <w:rFonts w:ascii="Ubuntu" w:eastAsia="Ubuntu" w:hAnsi="Ubuntu" w:cs="Ubuntu"/>
          <w:sz w:val="20"/>
          <w:szCs w:val="20"/>
          <w:lang w:val="en-GB"/>
        </w:rPr>
        <w:t xml:space="preserve"> in one of the neighbourhoods covered by the study. </w:t>
      </w:r>
    </w:p>
    <w:p w14:paraId="6A4B11A9" w14:textId="77777777" w:rsidR="000D689F" w:rsidRDefault="000D689F" w:rsidP="00E75850">
      <w:pPr>
        <w:spacing w:line="276" w:lineRule="auto"/>
        <w:jc w:val="both"/>
        <w:rPr>
          <w:rFonts w:ascii="Ubuntu" w:eastAsia="Ubuntu" w:hAnsi="Ubuntu" w:cs="Ubuntu"/>
          <w:sz w:val="20"/>
          <w:szCs w:val="20"/>
          <w:lang w:val="en-GB"/>
        </w:rPr>
      </w:pPr>
    </w:p>
    <w:p w14:paraId="32AC5B22" w14:textId="77777777" w:rsidR="000D689F" w:rsidRDefault="000D689F" w:rsidP="00E75850">
      <w:pPr>
        <w:spacing w:line="276" w:lineRule="auto"/>
        <w:jc w:val="both"/>
        <w:rPr>
          <w:rFonts w:ascii="Ubuntu" w:hAnsi="Ubuntu"/>
          <w:sz w:val="20"/>
          <w:szCs w:val="22"/>
          <w:lang w:val="en-GB"/>
        </w:rPr>
      </w:pPr>
    </w:p>
    <w:p w14:paraId="7FE87965" w14:textId="335E3E2D" w:rsidR="00DB7CB9" w:rsidRPr="00F10E91" w:rsidRDefault="00DB7CB9" w:rsidP="00E75850">
      <w:pPr>
        <w:pStyle w:val="Heading4"/>
        <w:jc w:val="both"/>
        <w:rPr>
          <w:rFonts w:eastAsia="Ubuntu"/>
          <w:i w:val="0"/>
          <w:iCs w:val="0"/>
          <w:lang w:val="en-GB"/>
        </w:rPr>
      </w:pPr>
      <w:r w:rsidRPr="004F0FCB">
        <w:rPr>
          <w:rFonts w:eastAsia="Ubuntu"/>
          <w:i w:val="0"/>
          <w:iCs w:val="0"/>
          <w:lang w:val="en-GB"/>
        </w:rPr>
        <w:t xml:space="preserve">Site visit </w:t>
      </w:r>
      <w:r>
        <w:rPr>
          <w:rFonts w:eastAsia="Ubuntu"/>
          <w:i w:val="0"/>
          <w:iCs w:val="0"/>
          <w:lang w:val="en-GB"/>
        </w:rPr>
        <w:t>3</w:t>
      </w:r>
      <w:r w:rsidRPr="004F0FCB">
        <w:rPr>
          <w:rFonts w:eastAsia="Ubuntu"/>
          <w:i w:val="0"/>
          <w:iCs w:val="0"/>
          <w:lang w:val="en-GB"/>
        </w:rPr>
        <w:t>:</w:t>
      </w:r>
    </w:p>
    <w:p w14:paraId="42779052" w14:textId="6835C74E" w:rsidR="00DB7CB9" w:rsidRDefault="000404FD" w:rsidP="00E75850">
      <w:pPr>
        <w:spacing w:line="276" w:lineRule="auto"/>
        <w:jc w:val="both"/>
        <w:rPr>
          <w:rFonts w:ascii="Ubuntu" w:hAnsi="Ubuntu"/>
          <w:sz w:val="20"/>
          <w:szCs w:val="22"/>
          <w:lang w:val="en-GB"/>
        </w:rPr>
      </w:pPr>
      <w:r w:rsidRPr="000404FD">
        <w:rPr>
          <w:rFonts w:ascii="Ubuntu" w:hAnsi="Ubuntu"/>
          <w:sz w:val="20"/>
          <w:szCs w:val="22"/>
          <w:lang w:val="en-GB"/>
        </w:rPr>
        <w:t>Fuenlabrada experienced significant growth in the 1980s as a commuter town due to its proximity to Madrid. The rapid construction of housing and the quality of the materials used mean the city faces a challenge today in achieving energy efficiency standards. What's being done?</w:t>
      </w:r>
    </w:p>
    <w:p w14:paraId="17DD02AB" w14:textId="1589C909" w:rsidR="000404FD" w:rsidRDefault="000404FD" w:rsidP="00E75850">
      <w:pPr>
        <w:spacing w:line="276" w:lineRule="auto"/>
        <w:jc w:val="both"/>
        <w:rPr>
          <w:rFonts w:ascii="Ubuntu" w:hAnsi="Ubuntu"/>
          <w:sz w:val="20"/>
          <w:szCs w:val="22"/>
          <w:lang w:val="en-GB"/>
        </w:rPr>
      </w:pPr>
      <w:r>
        <w:rPr>
          <w:rFonts w:ascii="Ubuntu" w:hAnsi="Ubuntu"/>
          <w:sz w:val="20"/>
          <w:szCs w:val="22"/>
          <w:lang w:val="en-GB"/>
        </w:rPr>
        <w:t>This site visit starts with a short presentation about the Housing Renovation Programme of Fuenlabrada, followed by a visit to a neighbourhood covered by this programme. Transportation to the visit is provided by a bus.</w:t>
      </w:r>
    </w:p>
    <w:p w14:paraId="7E6D5CDB" w14:textId="77777777" w:rsidR="00655A1E" w:rsidRDefault="00655A1E" w:rsidP="00E75850">
      <w:pPr>
        <w:spacing w:line="276" w:lineRule="auto"/>
        <w:jc w:val="both"/>
        <w:rPr>
          <w:rFonts w:ascii="Ubuntu" w:hAnsi="Ubuntu"/>
          <w:sz w:val="20"/>
          <w:szCs w:val="22"/>
          <w:lang w:val="en-GB"/>
        </w:rPr>
      </w:pPr>
    </w:p>
    <w:p w14:paraId="5187CDAC" w14:textId="60FF8159" w:rsidR="00655A1E" w:rsidRDefault="00655A1E" w:rsidP="00E75850">
      <w:pPr>
        <w:pStyle w:val="Heading4"/>
        <w:jc w:val="both"/>
        <w:rPr>
          <w:rFonts w:eastAsia="Ubuntu"/>
          <w:i w:val="0"/>
          <w:iCs w:val="0"/>
          <w:lang w:val="en-GB"/>
        </w:rPr>
      </w:pPr>
      <w:r w:rsidRPr="004F0FCB">
        <w:rPr>
          <w:rFonts w:eastAsia="Ubuntu"/>
          <w:i w:val="0"/>
          <w:iCs w:val="0"/>
          <w:lang w:val="en-GB"/>
        </w:rPr>
        <w:t xml:space="preserve">Site visit </w:t>
      </w:r>
      <w:r>
        <w:rPr>
          <w:rFonts w:eastAsia="Ubuntu"/>
          <w:i w:val="0"/>
          <w:iCs w:val="0"/>
          <w:lang w:val="en-GB"/>
        </w:rPr>
        <w:t>4</w:t>
      </w:r>
      <w:r w:rsidRPr="004F0FCB">
        <w:rPr>
          <w:rFonts w:eastAsia="Ubuntu"/>
          <w:i w:val="0"/>
          <w:iCs w:val="0"/>
          <w:lang w:val="en-GB"/>
        </w:rPr>
        <w:t>:</w:t>
      </w:r>
    </w:p>
    <w:p w14:paraId="0215A47E" w14:textId="64AE281A" w:rsidR="007C456C" w:rsidRPr="007C456C" w:rsidRDefault="007C456C" w:rsidP="00E75850">
      <w:pPr>
        <w:jc w:val="both"/>
        <w:rPr>
          <w:rFonts w:ascii="Ubuntu" w:hAnsi="Ubuntu"/>
          <w:sz w:val="20"/>
          <w:szCs w:val="22"/>
          <w:lang w:val="en-GB"/>
        </w:rPr>
      </w:pPr>
      <w:r w:rsidRPr="007C456C">
        <w:rPr>
          <w:rFonts w:ascii="Ubuntu" w:hAnsi="Ubuntu"/>
          <w:sz w:val="20"/>
          <w:szCs w:val="22"/>
          <w:lang w:val="en-GB"/>
        </w:rPr>
        <w:t>Following the city's rapid growth, the City Council proposed an urban development policy that placed people more centrally, with a neighbourhood style very different from that of the city's older neighbourhoods. What has changed?</w:t>
      </w:r>
    </w:p>
    <w:p w14:paraId="39A22293" w14:textId="77777777" w:rsidR="00E75850" w:rsidRDefault="007C456C" w:rsidP="00E75850">
      <w:pPr>
        <w:spacing w:line="276" w:lineRule="auto"/>
        <w:jc w:val="both"/>
        <w:rPr>
          <w:rFonts w:ascii="Ubuntu" w:hAnsi="Ubuntu"/>
          <w:sz w:val="20"/>
          <w:szCs w:val="22"/>
          <w:lang w:val="en-GB"/>
        </w:rPr>
      </w:pPr>
      <w:r>
        <w:rPr>
          <w:rFonts w:ascii="Ubuntu" w:hAnsi="Ubuntu"/>
          <w:sz w:val="20"/>
          <w:szCs w:val="22"/>
          <w:lang w:val="en-GB"/>
        </w:rPr>
        <w:t xml:space="preserve">Similar to the site visit 3, this site visit also focuses on the current housing strategy of the city, with a short explanation at the venue, followed by a visit to one of the neighbourhoods of Fuenlabrada. </w:t>
      </w:r>
      <w:r w:rsidR="00E75850">
        <w:rPr>
          <w:rFonts w:ascii="Ubuntu" w:hAnsi="Ubuntu"/>
          <w:sz w:val="20"/>
          <w:szCs w:val="22"/>
          <w:lang w:val="en-GB"/>
        </w:rPr>
        <w:t>Transportation to the visit is provided by a bus.</w:t>
      </w:r>
    </w:p>
    <w:p w14:paraId="69FAB1E7" w14:textId="1C153A7F" w:rsidR="00655A1E" w:rsidRPr="000D689F" w:rsidRDefault="00655A1E" w:rsidP="000D689F">
      <w:pPr>
        <w:spacing w:line="276" w:lineRule="auto"/>
        <w:jc w:val="both"/>
        <w:rPr>
          <w:rFonts w:ascii="Ubuntu" w:hAnsi="Ubuntu"/>
          <w:sz w:val="20"/>
          <w:szCs w:val="22"/>
          <w:lang w:val="en-GB"/>
        </w:rPr>
      </w:pPr>
    </w:p>
    <w:sectPr w:rsidR="00655A1E" w:rsidRPr="000D689F" w:rsidSect="00636A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48" w:right="1417" w:bottom="2196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2A4E" w14:textId="77777777" w:rsidR="006F756C" w:rsidRDefault="006F756C">
      <w:r>
        <w:separator/>
      </w:r>
    </w:p>
  </w:endnote>
  <w:endnote w:type="continuationSeparator" w:id="0">
    <w:p w14:paraId="6F793EF8" w14:textId="77777777" w:rsidR="006F756C" w:rsidRDefault="006F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E5CA" w14:textId="77777777" w:rsidR="00636AB3" w:rsidRDefault="00636A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Cs w:val="22"/>
      </w:rPr>
    </w:pP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>
      <w:rPr>
        <w:color w:val="000000"/>
        <w:szCs w:val="22"/>
      </w:rPr>
      <w:fldChar w:fldCharType="end"/>
    </w:r>
  </w:p>
  <w:p w14:paraId="54381F38" w14:textId="77777777" w:rsidR="00636AB3" w:rsidRDefault="00636A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1A22" w14:textId="77777777" w:rsidR="00636AB3" w:rsidRDefault="00636A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1CAF96"/>
        <w:szCs w:val="22"/>
      </w:rPr>
    </w:pPr>
    <w:r>
      <w:rPr>
        <w:color w:val="1CAF96"/>
        <w:szCs w:val="22"/>
      </w:rPr>
      <w:fldChar w:fldCharType="begin"/>
    </w:r>
    <w:r>
      <w:rPr>
        <w:color w:val="1CAF96"/>
        <w:szCs w:val="22"/>
      </w:rPr>
      <w:instrText>PAGE</w:instrText>
    </w:r>
    <w:r>
      <w:rPr>
        <w:color w:val="1CAF96"/>
        <w:szCs w:val="22"/>
      </w:rPr>
      <w:fldChar w:fldCharType="separate"/>
    </w:r>
    <w:r>
      <w:rPr>
        <w:noProof/>
        <w:color w:val="1CAF96"/>
        <w:szCs w:val="22"/>
      </w:rPr>
      <w:t>3</w:t>
    </w:r>
    <w:r>
      <w:rPr>
        <w:color w:val="1CAF96"/>
        <w:szCs w:val="22"/>
      </w:rPr>
      <w:fldChar w:fldCharType="end"/>
    </w:r>
  </w:p>
  <w:p w14:paraId="57F9701A" w14:textId="77777777" w:rsidR="00636AB3" w:rsidRDefault="00636A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Cs w:val="22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3AE728F6" wp14:editId="511B48CC">
          <wp:simplePos x="0" y="0"/>
          <wp:positionH relativeFrom="column">
            <wp:posOffset>0</wp:posOffset>
          </wp:positionH>
          <wp:positionV relativeFrom="paragraph">
            <wp:posOffset>-375920</wp:posOffset>
          </wp:positionV>
          <wp:extent cx="6480810" cy="8280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97CC" w14:textId="77777777" w:rsidR="00636AB3" w:rsidRDefault="00636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819E" w14:textId="77777777" w:rsidR="006F756C" w:rsidRDefault="006F756C">
      <w:r>
        <w:separator/>
      </w:r>
    </w:p>
  </w:footnote>
  <w:footnote w:type="continuationSeparator" w:id="0">
    <w:p w14:paraId="5CE8FEE4" w14:textId="77777777" w:rsidR="006F756C" w:rsidRDefault="006F7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F8B0" w14:textId="7ABF4150" w:rsidR="00636AB3" w:rsidRDefault="00636A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95CBE3D" wp14:editId="60E2E02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7550" cy="2319020"/>
              <wp:effectExtent l="0" t="1609725" r="0" b="1271905"/>
              <wp:wrapNone/>
              <wp:docPr id="13411677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97550" cy="23190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AF64D" w14:textId="77777777" w:rsidR="00636AB3" w:rsidRDefault="00636AB3" w:rsidP="00636AB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CBE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56.5pt;height:182.6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C0AF64D" w14:textId="77777777" w:rsidR="00636AB3" w:rsidRDefault="00636AB3" w:rsidP="00636AB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0122" w14:textId="4AE4EDF6" w:rsidR="00636AB3" w:rsidRDefault="00636A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A563B61" wp14:editId="3292F5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7550" cy="2319020"/>
              <wp:effectExtent l="0" t="1609725" r="0" b="1271905"/>
              <wp:wrapNone/>
              <wp:docPr id="10167631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97550" cy="23190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A29CE" w14:textId="77777777" w:rsidR="00636AB3" w:rsidRDefault="00636AB3" w:rsidP="00636AB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63B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456.5pt;height:182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BDA29CE" w14:textId="77777777" w:rsidR="00636AB3" w:rsidRDefault="00636AB3" w:rsidP="00636AB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9560" w14:textId="77777777" w:rsidR="00636AB3" w:rsidRDefault="00636A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6FEDF996" wp14:editId="178CEB34">
          <wp:simplePos x="0" y="0"/>
          <wp:positionH relativeFrom="column">
            <wp:posOffset>-899795</wp:posOffset>
          </wp:positionH>
          <wp:positionV relativeFrom="paragraph">
            <wp:posOffset>-439420</wp:posOffset>
          </wp:positionV>
          <wp:extent cx="7546340" cy="10679430"/>
          <wp:effectExtent l="0" t="0" r="0" b="0"/>
          <wp:wrapNone/>
          <wp:docPr id="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1427D92C" wp14:editId="57C33810">
          <wp:simplePos x="0" y="0"/>
          <wp:positionH relativeFrom="column">
            <wp:posOffset>-352425</wp:posOffset>
          </wp:positionH>
          <wp:positionV relativeFrom="paragraph">
            <wp:posOffset>819150</wp:posOffset>
          </wp:positionV>
          <wp:extent cx="2139950" cy="11239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1D61"/>
    <w:multiLevelType w:val="hybridMultilevel"/>
    <w:tmpl w:val="7E422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73EB6"/>
    <w:multiLevelType w:val="hybridMultilevel"/>
    <w:tmpl w:val="FFBE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2C2B"/>
    <w:multiLevelType w:val="hybridMultilevel"/>
    <w:tmpl w:val="2EAE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B7453"/>
    <w:multiLevelType w:val="hybridMultilevel"/>
    <w:tmpl w:val="CDA4C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05821"/>
    <w:multiLevelType w:val="hybridMultilevel"/>
    <w:tmpl w:val="6C125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E612A"/>
    <w:multiLevelType w:val="hybridMultilevel"/>
    <w:tmpl w:val="9E7C6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86938">
    <w:abstractNumId w:val="4"/>
  </w:num>
  <w:num w:numId="2" w16cid:durableId="200048563">
    <w:abstractNumId w:val="2"/>
  </w:num>
  <w:num w:numId="3" w16cid:durableId="420881382">
    <w:abstractNumId w:val="5"/>
  </w:num>
  <w:num w:numId="4" w16cid:durableId="742489150">
    <w:abstractNumId w:val="1"/>
  </w:num>
  <w:num w:numId="5" w16cid:durableId="2072848857">
    <w:abstractNumId w:val="0"/>
  </w:num>
  <w:num w:numId="6" w16cid:durableId="2025546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B3"/>
    <w:rsid w:val="000142CE"/>
    <w:rsid w:val="000404FD"/>
    <w:rsid w:val="000D689F"/>
    <w:rsid w:val="0013670D"/>
    <w:rsid w:val="00161935"/>
    <w:rsid w:val="001B1D76"/>
    <w:rsid w:val="001E09B7"/>
    <w:rsid w:val="0030604E"/>
    <w:rsid w:val="003574E0"/>
    <w:rsid w:val="00424E9F"/>
    <w:rsid w:val="004F0FCB"/>
    <w:rsid w:val="00537EFE"/>
    <w:rsid w:val="00636AB3"/>
    <w:rsid w:val="00655A1E"/>
    <w:rsid w:val="006777A7"/>
    <w:rsid w:val="006B41F2"/>
    <w:rsid w:val="006F56E0"/>
    <w:rsid w:val="006F756C"/>
    <w:rsid w:val="00717732"/>
    <w:rsid w:val="007C456C"/>
    <w:rsid w:val="008028DC"/>
    <w:rsid w:val="00832EEF"/>
    <w:rsid w:val="00845A8B"/>
    <w:rsid w:val="008C6C35"/>
    <w:rsid w:val="009A784F"/>
    <w:rsid w:val="00A57BB4"/>
    <w:rsid w:val="00AF4713"/>
    <w:rsid w:val="00B90F2F"/>
    <w:rsid w:val="00BE3C37"/>
    <w:rsid w:val="00C9653A"/>
    <w:rsid w:val="00CA132A"/>
    <w:rsid w:val="00CE2A12"/>
    <w:rsid w:val="00D81152"/>
    <w:rsid w:val="00DB7CB9"/>
    <w:rsid w:val="00E72A44"/>
    <w:rsid w:val="00E75850"/>
    <w:rsid w:val="00E77321"/>
    <w:rsid w:val="00ED53A7"/>
    <w:rsid w:val="00ED657C"/>
    <w:rsid w:val="00F1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6CC0F"/>
  <w15:chartTrackingRefBased/>
  <w15:docId w15:val="{4F56D036-5136-45F5-B771-6BD609E9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50"/>
    <w:pPr>
      <w:spacing w:after="0" w:line="240" w:lineRule="auto"/>
    </w:pPr>
    <w:rPr>
      <w:rFonts w:ascii="Tahoma" w:eastAsia="Tahoma" w:hAnsi="Tahoma" w:cs="Tahoma"/>
      <w:kern w:val="0"/>
      <w:szCs w:val="24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TITLE - LEVEL 2"/>
    <w:basedOn w:val="Normal"/>
    <w:next w:val="Normal"/>
    <w:link w:val="Heading2Char"/>
    <w:uiPriority w:val="9"/>
    <w:unhideWhenUsed/>
    <w:qFormat/>
    <w:rsid w:val="00636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6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6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A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A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A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A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- LEVEL 2 Char"/>
    <w:basedOn w:val="DefaultParagraphFont"/>
    <w:link w:val="Heading2"/>
    <w:uiPriority w:val="9"/>
    <w:rsid w:val="00636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6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36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AB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36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A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A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AB3"/>
    <w:rPr>
      <w:rFonts w:ascii="Tahoma" w:eastAsia="Tahoma" w:hAnsi="Tahoma" w:cs="Tahoma"/>
      <w:kern w:val="0"/>
      <w:szCs w:val="24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6A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AB3"/>
    <w:rPr>
      <w:rFonts w:ascii="Tahoma" w:eastAsia="Tahoma" w:hAnsi="Tahoma" w:cs="Tahoma"/>
      <w:kern w:val="0"/>
      <w:szCs w:val="24"/>
      <w:lang w:val="fr-FR"/>
      <w14:ligatures w14:val="none"/>
    </w:rPr>
  </w:style>
  <w:style w:type="character" w:styleId="Hyperlink">
    <w:name w:val="Hyperlink"/>
    <w:uiPriority w:val="99"/>
    <w:unhideWhenUsed/>
    <w:rsid w:val="00636AB3"/>
    <w:rPr>
      <w:rFonts w:ascii="Tahoma" w:hAnsi="Tahoma"/>
      <w:color w:val="0563C1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sid w:val="00636AB3"/>
  </w:style>
  <w:style w:type="character" w:styleId="UnresolvedMention">
    <w:name w:val="Unresolved Mention"/>
    <w:basedOn w:val="DefaultParagraphFont"/>
    <w:uiPriority w:val="99"/>
    <w:semiHidden/>
    <w:unhideWhenUsed/>
    <w:rsid w:val="00E773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81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152"/>
    <w:rPr>
      <w:rFonts w:ascii="Tahoma" w:eastAsia="Tahoma" w:hAnsi="Tahoma" w:cs="Tahoma"/>
      <w:kern w:val="0"/>
      <w:sz w:val="20"/>
      <w:szCs w:val="20"/>
      <w:lang w:val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152"/>
    <w:rPr>
      <w:rFonts w:ascii="Tahoma" w:eastAsia="Tahoma" w:hAnsi="Tahoma" w:cs="Tahoma"/>
      <w:b/>
      <w:bCs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ban-initiative.eu/ia-cities/fuenlabrada/ho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CIFE+-+Centro+de+Iniciativas+para+la+Formaci%C3%B3n+y+el+Empleo/@40.2974223,-3.8030067,17z/data=!3m2!4b1!5s0xd418b90a66b1029:0xd7c4cc9a17df2474!4m6!3m5!1s0xd418b906ae5bf4d:0x679e19627fa9447b!8m2!3d40.2974223!4d-3.8004318!16s%2Fg%2F11cns6m0_2?entry=ttu&amp;g_ep=EgoyMDI1MTAxNC4wIKXMDSoASAFQAw%3D%3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Reyhaneh YEGANEH</dc:creator>
  <cp:keywords/>
  <dc:description/>
  <cp:lastModifiedBy>Reyhaneh YEGANEH</cp:lastModifiedBy>
  <cp:revision>32</cp:revision>
  <dcterms:created xsi:type="dcterms:W3CDTF">2025-10-29T15:18:00Z</dcterms:created>
  <dcterms:modified xsi:type="dcterms:W3CDTF">2025-11-03T08:19:00Z</dcterms:modified>
</cp:coreProperties>
</file>